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D86CF" w14:textId="77777777" w:rsidR="00DD357C" w:rsidRPr="00741B19" w:rsidRDefault="00DD357C" w:rsidP="00DD357C">
      <w:pPr>
        <w:widowControl w:val="0"/>
        <w:autoSpaceDE w:val="0"/>
        <w:autoSpaceDN w:val="0"/>
        <w:adjustRightInd w:val="0"/>
        <w:spacing w:after="0" w:line="240" w:lineRule="auto"/>
        <w:jc w:val="center"/>
        <w:rPr>
          <w:rFonts w:asciiTheme="minorHAnsi" w:hAnsiTheme="minorHAnsi" w:cstheme="minorHAnsi"/>
          <w:sz w:val="23"/>
          <w:szCs w:val="23"/>
        </w:rPr>
      </w:pPr>
      <w:r w:rsidRPr="00741B19">
        <w:rPr>
          <w:rFonts w:asciiTheme="minorHAnsi" w:hAnsiTheme="minorHAnsi" w:cstheme="minorHAnsi"/>
          <w:noProof/>
        </w:rPr>
        <w:drawing>
          <wp:anchor distT="0" distB="0" distL="114300" distR="114300" simplePos="0" relativeHeight="251659264" behindDoc="0" locked="0" layoutInCell="1" allowOverlap="1" wp14:anchorId="08D3EF99" wp14:editId="459B782E">
            <wp:simplePos x="0" y="0"/>
            <wp:positionH relativeFrom="page">
              <wp:posOffset>2800350</wp:posOffset>
            </wp:positionH>
            <wp:positionV relativeFrom="page">
              <wp:posOffset>297180</wp:posOffset>
            </wp:positionV>
            <wp:extent cx="1857375" cy="553720"/>
            <wp:effectExtent l="0" t="0" r="9525" b="0"/>
            <wp:wrapSquare wrapText="bothSides"/>
            <wp:docPr id="2" name="Picture 2" descr="A close up of a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553720"/>
                    </a:xfrm>
                    <a:prstGeom prst="rect">
                      <a:avLst/>
                    </a:prstGeom>
                    <a:noFill/>
                  </pic:spPr>
                </pic:pic>
              </a:graphicData>
            </a:graphic>
            <wp14:sizeRelH relativeFrom="margin">
              <wp14:pctWidth>0</wp14:pctWidth>
            </wp14:sizeRelH>
            <wp14:sizeRelV relativeFrom="margin">
              <wp14:pctHeight>0</wp14:pctHeight>
            </wp14:sizeRelV>
          </wp:anchor>
        </w:drawing>
      </w:r>
    </w:p>
    <w:p w14:paraId="2569AF82" w14:textId="77777777" w:rsidR="00DD357C" w:rsidRPr="00741B19" w:rsidRDefault="00DD357C" w:rsidP="00DD357C">
      <w:pPr>
        <w:widowControl w:val="0"/>
        <w:autoSpaceDE w:val="0"/>
        <w:autoSpaceDN w:val="0"/>
        <w:adjustRightInd w:val="0"/>
        <w:spacing w:after="0" w:line="240" w:lineRule="auto"/>
        <w:jc w:val="center"/>
        <w:rPr>
          <w:rFonts w:asciiTheme="minorHAnsi" w:hAnsiTheme="minorHAnsi" w:cstheme="minorHAnsi"/>
          <w:b/>
          <w:bCs/>
          <w:color w:val="003265"/>
          <w:sz w:val="26"/>
          <w:szCs w:val="26"/>
        </w:rPr>
      </w:pPr>
    </w:p>
    <w:p w14:paraId="627ECEE3" w14:textId="77777777" w:rsidR="00DD357C" w:rsidRPr="00741B19" w:rsidRDefault="00DD357C" w:rsidP="00DD357C">
      <w:pPr>
        <w:widowControl w:val="0"/>
        <w:autoSpaceDE w:val="0"/>
        <w:autoSpaceDN w:val="0"/>
        <w:adjustRightInd w:val="0"/>
        <w:spacing w:after="0" w:line="240" w:lineRule="auto"/>
        <w:jc w:val="center"/>
        <w:rPr>
          <w:rFonts w:asciiTheme="minorHAnsi" w:hAnsiTheme="minorHAnsi" w:cstheme="minorHAnsi"/>
          <w:b/>
          <w:bCs/>
          <w:color w:val="003265"/>
          <w:sz w:val="26"/>
          <w:szCs w:val="26"/>
        </w:rPr>
      </w:pPr>
    </w:p>
    <w:p w14:paraId="35D3D14D" w14:textId="77777777" w:rsidR="00DD357C" w:rsidRPr="00741B19" w:rsidRDefault="00DD357C" w:rsidP="00DD357C">
      <w:pPr>
        <w:widowControl w:val="0"/>
        <w:autoSpaceDE w:val="0"/>
        <w:autoSpaceDN w:val="0"/>
        <w:adjustRightInd w:val="0"/>
        <w:spacing w:after="0" w:line="240" w:lineRule="auto"/>
        <w:jc w:val="center"/>
        <w:rPr>
          <w:rFonts w:asciiTheme="minorHAnsi" w:hAnsiTheme="minorHAnsi" w:cstheme="minorHAnsi"/>
          <w:b/>
          <w:bCs/>
          <w:color w:val="003265"/>
          <w:sz w:val="26"/>
          <w:szCs w:val="26"/>
        </w:rPr>
      </w:pPr>
      <w:r>
        <w:rPr>
          <w:rFonts w:asciiTheme="minorHAnsi" w:hAnsiTheme="minorHAnsi" w:cstheme="minorHAnsi"/>
          <w:b/>
          <w:bCs/>
          <w:color w:val="003265"/>
          <w:sz w:val="26"/>
          <w:szCs w:val="26"/>
        </w:rPr>
        <w:t>The</w:t>
      </w:r>
      <w:r w:rsidRPr="00741B19">
        <w:rPr>
          <w:rFonts w:asciiTheme="minorHAnsi" w:hAnsiTheme="minorHAnsi" w:cstheme="minorHAnsi"/>
          <w:b/>
          <w:bCs/>
          <w:color w:val="003265"/>
          <w:sz w:val="26"/>
          <w:szCs w:val="26"/>
        </w:rPr>
        <w:t xml:space="preserve"> Fulbright Chair in Italian Studies</w:t>
      </w:r>
    </w:p>
    <w:p w14:paraId="1A1153F6" w14:textId="77777777" w:rsidR="00DD357C" w:rsidRPr="00741B19" w:rsidRDefault="00DD357C" w:rsidP="00DD357C">
      <w:pPr>
        <w:widowControl w:val="0"/>
        <w:autoSpaceDE w:val="0"/>
        <w:autoSpaceDN w:val="0"/>
        <w:adjustRightInd w:val="0"/>
        <w:spacing w:after="0" w:line="240" w:lineRule="auto"/>
        <w:jc w:val="center"/>
        <w:rPr>
          <w:rFonts w:asciiTheme="minorHAnsi" w:hAnsiTheme="minorHAnsi" w:cstheme="minorHAnsi"/>
          <w:b/>
          <w:bCs/>
          <w:color w:val="003265"/>
          <w:sz w:val="26"/>
          <w:szCs w:val="26"/>
        </w:rPr>
      </w:pPr>
      <w:r>
        <w:rPr>
          <w:rFonts w:asciiTheme="minorHAnsi" w:hAnsiTheme="minorHAnsi" w:cstheme="minorHAnsi"/>
          <w:b/>
          <w:bCs/>
          <w:color w:val="003265"/>
          <w:sz w:val="26"/>
          <w:szCs w:val="26"/>
        </w:rPr>
        <w:t>University o</w:t>
      </w:r>
      <w:r w:rsidRPr="00741B19">
        <w:rPr>
          <w:rFonts w:asciiTheme="minorHAnsi" w:hAnsiTheme="minorHAnsi" w:cstheme="minorHAnsi"/>
          <w:b/>
          <w:bCs/>
          <w:color w:val="003265"/>
          <w:sz w:val="26"/>
          <w:szCs w:val="26"/>
        </w:rPr>
        <w:t>f Notre Dame</w:t>
      </w:r>
    </w:p>
    <w:p w14:paraId="25CEC7CE" w14:textId="62B5742E" w:rsidR="00DD357C" w:rsidRPr="00741B19" w:rsidRDefault="00DD357C" w:rsidP="00DD357C">
      <w:pPr>
        <w:widowControl w:val="0"/>
        <w:autoSpaceDE w:val="0"/>
        <w:autoSpaceDN w:val="0"/>
        <w:adjustRightInd w:val="0"/>
        <w:spacing w:after="0" w:line="240" w:lineRule="auto"/>
        <w:jc w:val="center"/>
        <w:rPr>
          <w:rFonts w:asciiTheme="minorHAnsi" w:hAnsiTheme="minorHAnsi" w:cstheme="minorHAnsi"/>
          <w:b/>
          <w:bCs/>
          <w:color w:val="003265"/>
          <w:sz w:val="26"/>
          <w:szCs w:val="26"/>
        </w:rPr>
      </w:pPr>
      <w:r w:rsidRPr="00741B19">
        <w:rPr>
          <w:rFonts w:asciiTheme="minorHAnsi" w:hAnsiTheme="minorHAnsi" w:cstheme="minorHAnsi"/>
          <w:b/>
          <w:bCs/>
          <w:color w:val="003265"/>
          <w:sz w:val="26"/>
          <w:szCs w:val="26"/>
        </w:rPr>
        <w:t>Academic Year 20</w:t>
      </w:r>
      <w:r w:rsidR="00C706AE">
        <w:rPr>
          <w:rFonts w:asciiTheme="minorHAnsi" w:hAnsiTheme="minorHAnsi" w:cstheme="minorHAnsi"/>
          <w:b/>
          <w:bCs/>
          <w:color w:val="003265"/>
          <w:sz w:val="26"/>
          <w:szCs w:val="26"/>
        </w:rPr>
        <w:t>24</w:t>
      </w:r>
      <w:r w:rsidRPr="00741B19">
        <w:rPr>
          <w:rFonts w:asciiTheme="minorHAnsi" w:hAnsiTheme="minorHAnsi" w:cstheme="minorHAnsi"/>
          <w:b/>
          <w:bCs/>
          <w:color w:val="003265"/>
          <w:sz w:val="26"/>
          <w:szCs w:val="26"/>
        </w:rPr>
        <w:t>-202</w:t>
      </w:r>
      <w:r w:rsidR="00C706AE">
        <w:rPr>
          <w:rFonts w:asciiTheme="minorHAnsi" w:hAnsiTheme="minorHAnsi" w:cstheme="minorHAnsi"/>
          <w:b/>
          <w:bCs/>
          <w:color w:val="003265"/>
          <w:sz w:val="26"/>
          <w:szCs w:val="26"/>
        </w:rPr>
        <w:t>5</w:t>
      </w:r>
    </w:p>
    <w:p w14:paraId="3FDD7A70" w14:textId="77777777" w:rsidR="003C1062" w:rsidRDefault="003C1062">
      <w:pPr>
        <w:pStyle w:val="Default"/>
        <w:rPr>
          <w:sz w:val="22"/>
          <w:szCs w:val="22"/>
        </w:rPr>
      </w:pPr>
    </w:p>
    <w:p w14:paraId="2EAF0131" w14:textId="77777777" w:rsidR="00883F46" w:rsidRDefault="001C676B" w:rsidP="00D7616C">
      <w:pPr>
        <w:pStyle w:val="Default"/>
        <w:rPr>
          <w:sz w:val="22"/>
          <w:szCs w:val="22"/>
        </w:rPr>
      </w:pPr>
      <w:r>
        <w:rPr>
          <w:noProof/>
          <w:sz w:val="22"/>
          <w:szCs w:val="22"/>
        </w:rPr>
        <w:pict w14:anchorId="695D2F19">
          <v:rect id="_x0000_i1025" alt="" style="width:538.55pt;height:.05pt;mso-width-percent:0;mso-height-percent:0;mso-width-percent:0;mso-height-percent:0" o:hralign="center" o:hrstd="t" o:hr="t" fillcolor="#a0a0a0" stroked="f"/>
        </w:pict>
      </w:r>
    </w:p>
    <w:p w14:paraId="0ACD7ADD" w14:textId="77777777" w:rsidR="008A1F9B" w:rsidRPr="00D7616C" w:rsidRDefault="008A1F9B" w:rsidP="008A1F9B">
      <w:pPr>
        <w:pStyle w:val="Default"/>
        <w:rPr>
          <w:b/>
          <w:sz w:val="22"/>
          <w:szCs w:val="22"/>
        </w:rPr>
      </w:pPr>
      <w:r w:rsidRPr="00D7616C">
        <w:rPr>
          <w:b/>
          <w:sz w:val="22"/>
          <w:szCs w:val="22"/>
        </w:rPr>
        <w:t>General Grant Information:</w:t>
      </w:r>
    </w:p>
    <w:p w14:paraId="07EF1D65" w14:textId="77777777" w:rsidR="008A1F9B" w:rsidRDefault="008A1F9B" w:rsidP="008A1F9B">
      <w:pPr>
        <w:pStyle w:val="Default"/>
        <w:rPr>
          <w:sz w:val="22"/>
          <w:szCs w:val="22"/>
        </w:rPr>
      </w:pPr>
    </w:p>
    <w:p w14:paraId="7B476C80" w14:textId="77777777" w:rsidR="008A1F9B" w:rsidRDefault="008A1F9B" w:rsidP="008A1F9B">
      <w:pPr>
        <w:pStyle w:val="Default"/>
        <w:numPr>
          <w:ilvl w:val="0"/>
          <w:numId w:val="1"/>
        </w:numPr>
        <w:rPr>
          <w:sz w:val="22"/>
          <w:szCs w:val="22"/>
        </w:rPr>
      </w:pPr>
      <w:r w:rsidRPr="00AD2255">
        <w:rPr>
          <w:sz w:val="22"/>
          <w:szCs w:val="22"/>
        </w:rPr>
        <w:t>Grant Length:</w:t>
      </w:r>
      <w:r w:rsidR="002C25F8">
        <w:rPr>
          <w:sz w:val="22"/>
          <w:szCs w:val="22"/>
        </w:rPr>
        <w:t xml:space="preserve"> One semester</w:t>
      </w:r>
      <w:r>
        <w:rPr>
          <w:sz w:val="22"/>
          <w:szCs w:val="22"/>
        </w:rPr>
        <w:tab/>
      </w:r>
      <w:r>
        <w:rPr>
          <w:sz w:val="22"/>
          <w:szCs w:val="22"/>
        </w:rPr>
        <w:tab/>
      </w:r>
    </w:p>
    <w:p w14:paraId="7E1A6F45" w14:textId="77777777" w:rsidR="008A1F9B" w:rsidRPr="00AD2255" w:rsidRDefault="008A1F9B" w:rsidP="008A1F9B">
      <w:pPr>
        <w:pStyle w:val="Default"/>
        <w:ind w:left="720"/>
        <w:rPr>
          <w:sz w:val="22"/>
          <w:szCs w:val="22"/>
        </w:rPr>
      </w:pPr>
    </w:p>
    <w:p w14:paraId="572BA52C" w14:textId="77777777" w:rsidR="008A1F9B" w:rsidRDefault="008A1F9B" w:rsidP="008A1F9B">
      <w:pPr>
        <w:pStyle w:val="Default"/>
        <w:numPr>
          <w:ilvl w:val="0"/>
          <w:numId w:val="1"/>
        </w:numPr>
        <w:rPr>
          <w:sz w:val="22"/>
          <w:szCs w:val="22"/>
        </w:rPr>
      </w:pPr>
      <w:r w:rsidRPr="00AD2255">
        <w:rPr>
          <w:sz w:val="22"/>
          <w:szCs w:val="22"/>
        </w:rPr>
        <w:t>Requested Discipline:</w:t>
      </w:r>
      <w:r w:rsidR="002C25F8">
        <w:rPr>
          <w:sz w:val="22"/>
          <w:szCs w:val="22"/>
        </w:rPr>
        <w:t xml:space="preserve"> Any of the Humanities or Social Sciences</w:t>
      </w:r>
    </w:p>
    <w:p w14:paraId="406C739C" w14:textId="77777777" w:rsidR="008A1F9B" w:rsidRPr="00AD2255" w:rsidRDefault="008A1F9B" w:rsidP="008A1F9B">
      <w:pPr>
        <w:pStyle w:val="Default"/>
        <w:ind w:left="720"/>
        <w:rPr>
          <w:sz w:val="22"/>
          <w:szCs w:val="22"/>
        </w:rPr>
      </w:pPr>
    </w:p>
    <w:p w14:paraId="1B9BED5C" w14:textId="4B9FF8E0" w:rsidR="008A1F9B" w:rsidRDefault="008A1F9B" w:rsidP="008A1F9B">
      <w:pPr>
        <w:pStyle w:val="Default"/>
        <w:numPr>
          <w:ilvl w:val="0"/>
          <w:numId w:val="1"/>
        </w:numPr>
        <w:ind w:left="714" w:hanging="357"/>
        <w:rPr>
          <w:sz w:val="22"/>
          <w:szCs w:val="22"/>
        </w:rPr>
      </w:pPr>
      <w:r w:rsidRPr="00AD2255">
        <w:rPr>
          <w:sz w:val="22"/>
          <w:szCs w:val="22"/>
        </w:rPr>
        <w:t xml:space="preserve">Specialization(s) (discipline and </w:t>
      </w:r>
      <w:r w:rsidR="00A67179" w:rsidRPr="00AD2255">
        <w:rPr>
          <w:sz w:val="22"/>
          <w:szCs w:val="22"/>
        </w:rPr>
        <w:t>sub discipline</w:t>
      </w:r>
      <w:r w:rsidRPr="00AD2255">
        <w:rPr>
          <w:sz w:val="22"/>
          <w:szCs w:val="22"/>
        </w:rPr>
        <w:t>):</w:t>
      </w:r>
      <w:r w:rsidR="002C25F8">
        <w:rPr>
          <w:sz w:val="22"/>
          <w:szCs w:val="22"/>
        </w:rPr>
        <w:t xml:space="preserve"> </w:t>
      </w:r>
      <w:r w:rsidR="00C706AE">
        <w:rPr>
          <w:sz w:val="22"/>
          <w:szCs w:val="22"/>
        </w:rPr>
        <w:t>European Traditions, with preference given to candidates who demonstrate a particular focus on one or more of the following themes: Big questions about Europe and humanity; human dignity; “peripheries”; memory and remembering; faith and religion in Europe</w:t>
      </w:r>
    </w:p>
    <w:p w14:paraId="47ED930D" w14:textId="77777777" w:rsidR="008A1F9B" w:rsidRDefault="008A1F9B" w:rsidP="008A1F9B">
      <w:pPr>
        <w:pStyle w:val="Default"/>
        <w:rPr>
          <w:sz w:val="22"/>
          <w:szCs w:val="22"/>
        </w:rPr>
      </w:pPr>
    </w:p>
    <w:p w14:paraId="002F2F25" w14:textId="77777777" w:rsidR="008A1F9B" w:rsidRDefault="008A1F9B" w:rsidP="008A1F9B">
      <w:pPr>
        <w:pStyle w:val="Default"/>
        <w:numPr>
          <w:ilvl w:val="0"/>
          <w:numId w:val="1"/>
        </w:numPr>
        <w:rPr>
          <w:sz w:val="22"/>
          <w:szCs w:val="22"/>
        </w:rPr>
      </w:pPr>
      <w:r>
        <w:rPr>
          <w:sz w:val="22"/>
          <w:szCs w:val="22"/>
        </w:rPr>
        <w:t>Number of courses:</w:t>
      </w:r>
      <w:r w:rsidR="002C25F8">
        <w:rPr>
          <w:sz w:val="22"/>
          <w:szCs w:val="22"/>
        </w:rPr>
        <w:t xml:space="preserve"> 1</w:t>
      </w:r>
    </w:p>
    <w:p w14:paraId="2D30549E" w14:textId="77777777" w:rsidR="008A1F9B" w:rsidRPr="00AD2255" w:rsidRDefault="008A1F9B" w:rsidP="008A1F9B">
      <w:pPr>
        <w:pStyle w:val="Default"/>
        <w:ind w:left="720"/>
        <w:rPr>
          <w:sz w:val="22"/>
          <w:szCs w:val="22"/>
        </w:rPr>
      </w:pPr>
    </w:p>
    <w:p w14:paraId="322AF164" w14:textId="3DD76F61" w:rsidR="008A1F9B" w:rsidRPr="00AD2255" w:rsidRDefault="008A1F9B" w:rsidP="008A1F9B">
      <w:pPr>
        <w:pStyle w:val="Default"/>
        <w:numPr>
          <w:ilvl w:val="0"/>
          <w:numId w:val="1"/>
        </w:numPr>
        <w:rPr>
          <w:sz w:val="22"/>
          <w:szCs w:val="22"/>
        </w:rPr>
      </w:pPr>
      <w:bookmarkStart w:id="0" w:name="form1[0].#subform[0].field[0]"/>
      <w:bookmarkStart w:id="1" w:name="form1[0].#subform[0].start[0]"/>
      <w:bookmarkEnd w:id="0"/>
      <w:bookmarkEnd w:id="1"/>
      <w:r w:rsidRPr="00AD2255">
        <w:rPr>
          <w:sz w:val="22"/>
          <w:szCs w:val="22"/>
        </w:rPr>
        <w:t xml:space="preserve">Preferred Terms: </w:t>
      </w:r>
    </w:p>
    <w:p w14:paraId="347B4FD6" w14:textId="77777777" w:rsidR="008A1F9B" w:rsidRPr="00AD2255" w:rsidRDefault="008A1F9B" w:rsidP="008A1F9B">
      <w:pPr>
        <w:pStyle w:val="Default"/>
        <w:rPr>
          <w:sz w:val="22"/>
          <w:szCs w:val="22"/>
        </w:rPr>
      </w:pPr>
    </w:p>
    <w:p w14:paraId="79B29BA8" w14:textId="628FAD8A" w:rsidR="008A1F9B" w:rsidRPr="00AD2255" w:rsidRDefault="008A1F9B" w:rsidP="008A1F9B">
      <w:pPr>
        <w:pStyle w:val="Default"/>
        <w:ind w:left="1440"/>
        <w:rPr>
          <w:sz w:val="22"/>
          <w:szCs w:val="22"/>
        </w:rPr>
      </w:pPr>
      <w:bookmarkStart w:id="2" w:name="form1[0].#subform[0].fall[0]"/>
      <w:bookmarkEnd w:id="2"/>
      <w:r w:rsidRPr="002C25F8">
        <w:rPr>
          <w:sz w:val="22"/>
          <w:szCs w:val="22"/>
          <w:u w:val="single"/>
        </w:rPr>
        <w:t>Spring Term 20</w:t>
      </w:r>
      <w:r w:rsidR="00801E04" w:rsidRPr="002C25F8">
        <w:rPr>
          <w:sz w:val="22"/>
          <w:szCs w:val="22"/>
          <w:u w:val="single"/>
        </w:rPr>
        <w:t>2</w:t>
      </w:r>
      <w:bookmarkStart w:id="3" w:name="form1[0].#subform[0].spring[0]"/>
      <w:bookmarkEnd w:id="3"/>
      <w:r w:rsidR="00C706AE">
        <w:rPr>
          <w:sz w:val="22"/>
          <w:szCs w:val="22"/>
          <w:u w:val="single"/>
        </w:rPr>
        <w:t>5</w:t>
      </w:r>
    </w:p>
    <w:p w14:paraId="540A70D8" w14:textId="77777777" w:rsidR="008A1F9B" w:rsidRPr="001F1409" w:rsidRDefault="008A1F9B" w:rsidP="008A1F9B">
      <w:pPr>
        <w:pStyle w:val="Default"/>
        <w:rPr>
          <w:sz w:val="22"/>
          <w:szCs w:val="22"/>
        </w:rPr>
      </w:pPr>
    </w:p>
    <w:p w14:paraId="2F97EF34" w14:textId="6228F131" w:rsidR="008A1F9B" w:rsidRDefault="008A1F9B" w:rsidP="008A1F9B">
      <w:pPr>
        <w:pStyle w:val="Default"/>
        <w:numPr>
          <w:ilvl w:val="0"/>
          <w:numId w:val="1"/>
        </w:numPr>
        <w:rPr>
          <w:sz w:val="22"/>
          <w:szCs w:val="22"/>
        </w:rPr>
      </w:pPr>
      <w:r w:rsidRPr="00AD2255">
        <w:rPr>
          <w:sz w:val="22"/>
          <w:szCs w:val="22"/>
        </w:rPr>
        <w:t>Start date:</w:t>
      </w:r>
      <w:r w:rsidR="002C25F8">
        <w:rPr>
          <w:sz w:val="22"/>
          <w:szCs w:val="22"/>
        </w:rPr>
        <w:t xml:space="preserve"> </w:t>
      </w:r>
      <w:r w:rsidR="00104632">
        <w:rPr>
          <w:sz w:val="22"/>
          <w:szCs w:val="22"/>
        </w:rPr>
        <w:t>January 13, 2025</w:t>
      </w:r>
      <w:r w:rsidR="00104632">
        <w:rPr>
          <w:sz w:val="22"/>
          <w:szCs w:val="22"/>
        </w:rPr>
        <w:tab/>
      </w:r>
      <w:r w:rsidR="00104632">
        <w:rPr>
          <w:sz w:val="22"/>
          <w:szCs w:val="22"/>
        </w:rPr>
        <w:tab/>
      </w:r>
      <w:r w:rsidR="00104632" w:rsidRPr="00AD2255">
        <w:rPr>
          <w:sz w:val="22"/>
          <w:szCs w:val="22"/>
        </w:rPr>
        <w:t>End date:</w:t>
      </w:r>
      <w:r w:rsidR="00104632">
        <w:rPr>
          <w:sz w:val="22"/>
          <w:szCs w:val="22"/>
        </w:rPr>
        <w:t xml:space="preserve"> May 18, 2025</w:t>
      </w:r>
    </w:p>
    <w:p w14:paraId="72C06478" w14:textId="77777777" w:rsidR="008A1F9B" w:rsidRPr="00AD2255" w:rsidRDefault="008A1F9B" w:rsidP="008A1F9B">
      <w:pPr>
        <w:pStyle w:val="Default"/>
        <w:ind w:left="720"/>
        <w:rPr>
          <w:sz w:val="22"/>
          <w:szCs w:val="22"/>
        </w:rPr>
      </w:pPr>
    </w:p>
    <w:p w14:paraId="59DB53D7" w14:textId="1F7B4D9E" w:rsidR="008A1F9B" w:rsidRPr="00AD2255" w:rsidRDefault="008A1F9B" w:rsidP="008A1F9B">
      <w:pPr>
        <w:pStyle w:val="Default"/>
        <w:numPr>
          <w:ilvl w:val="0"/>
          <w:numId w:val="1"/>
        </w:numPr>
        <w:rPr>
          <w:sz w:val="22"/>
          <w:szCs w:val="22"/>
        </w:rPr>
      </w:pPr>
      <w:r w:rsidRPr="00AD2255">
        <w:rPr>
          <w:sz w:val="22"/>
          <w:szCs w:val="22"/>
        </w:rPr>
        <w:t>Reporting date:</w:t>
      </w:r>
      <w:r w:rsidR="009407A6">
        <w:rPr>
          <w:sz w:val="22"/>
          <w:szCs w:val="22"/>
        </w:rPr>
        <w:t xml:space="preserve"> </w:t>
      </w:r>
      <w:r w:rsidR="00104632">
        <w:rPr>
          <w:sz w:val="22"/>
          <w:szCs w:val="22"/>
        </w:rPr>
        <w:t>January 9, 2025</w:t>
      </w:r>
    </w:p>
    <w:p w14:paraId="4E2C4FDF" w14:textId="77777777" w:rsidR="004B6374" w:rsidRDefault="004B6374">
      <w:pPr>
        <w:pStyle w:val="Default"/>
        <w:rPr>
          <w:sz w:val="22"/>
          <w:szCs w:val="22"/>
        </w:rPr>
      </w:pPr>
    </w:p>
    <w:p w14:paraId="15010604" w14:textId="77777777" w:rsidR="001F1409" w:rsidRPr="00AD2255" w:rsidRDefault="001C676B">
      <w:pPr>
        <w:pStyle w:val="Default"/>
        <w:rPr>
          <w:sz w:val="22"/>
          <w:szCs w:val="22"/>
        </w:rPr>
      </w:pPr>
      <w:r>
        <w:rPr>
          <w:noProof/>
          <w:sz w:val="22"/>
          <w:szCs w:val="22"/>
        </w:rPr>
        <w:pict w14:anchorId="7E9E6327">
          <v:rect id="_x0000_i1026" alt="" style="width:538.55pt;height:.05pt;mso-width-percent:0;mso-height-percent:0;mso-width-percent:0;mso-height-percent:0" o:hralign="center" o:hrstd="t" o:hr="t" fillcolor="#a0a0a0" stroked="f"/>
        </w:pict>
      </w:r>
    </w:p>
    <w:p w14:paraId="63507F6C" w14:textId="78D2D3F2" w:rsidR="00D7616C" w:rsidRPr="00AD2255" w:rsidRDefault="00D7616C" w:rsidP="00D7616C">
      <w:pPr>
        <w:pStyle w:val="Default"/>
        <w:jc w:val="both"/>
        <w:rPr>
          <w:b/>
          <w:sz w:val="22"/>
          <w:szCs w:val="22"/>
        </w:rPr>
      </w:pPr>
      <w:bookmarkStart w:id="4" w:name="form1[0].#subform[0].courses[0]"/>
      <w:bookmarkEnd w:id="4"/>
      <w:r w:rsidRPr="00AD2255">
        <w:rPr>
          <w:b/>
          <w:sz w:val="22"/>
          <w:szCs w:val="22"/>
        </w:rPr>
        <w:t xml:space="preserve">Language: </w:t>
      </w:r>
    </w:p>
    <w:p w14:paraId="22354660" w14:textId="77777777" w:rsidR="00D7616C" w:rsidRDefault="00D7616C" w:rsidP="00D7616C">
      <w:pPr>
        <w:pStyle w:val="Default"/>
        <w:rPr>
          <w:sz w:val="22"/>
          <w:szCs w:val="22"/>
        </w:rPr>
      </w:pPr>
    </w:p>
    <w:p w14:paraId="31DB2304" w14:textId="18926173" w:rsidR="00D7616C" w:rsidRPr="00001B48" w:rsidRDefault="00001B48" w:rsidP="00001B48">
      <w:pPr>
        <w:widowControl w:val="0"/>
        <w:autoSpaceDE w:val="0"/>
        <w:autoSpaceDN w:val="0"/>
        <w:adjustRightInd w:val="0"/>
        <w:spacing w:after="0" w:line="240" w:lineRule="auto"/>
        <w:jc w:val="both"/>
        <w:rPr>
          <w:rFonts w:asciiTheme="minorHAnsi" w:hAnsiTheme="minorHAnsi" w:cs="Calibri"/>
        </w:rPr>
      </w:pPr>
      <w:r>
        <w:rPr>
          <w:rFonts w:asciiTheme="minorHAnsi" w:hAnsiTheme="minorHAnsi" w:cs="Calibri"/>
        </w:rPr>
        <w:t>English language required:</w:t>
      </w:r>
      <w:r w:rsidRPr="003B7967">
        <w:rPr>
          <w:rFonts w:asciiTheme="minorHAnsi" w:hAnsiTheme="minorHAnsi" w:cs="Calibri"/>
        </w:rPr>
        <w:t xml:space="preserve"> excellent level recommended</w:t>
      </w:r>
      <w:r>
        <w:rPr>
          <w:rFonts w:asciiTheme="minorHAnsi" w:hAnsiTheme="minorHAnsi" w:cs="Calibri"/>
        </w:rPr>
        <w:t xml:space="preserve">, even though </w:t>
      </w:r>
      <w:r w:rsidR="00A67179">
        <w:t>courses offered within the discipline of Italian Studies (Italian history, culture, or language) can be taught in Italian</w:t>
      </w:r>
      <w:r w:rsidR="009407A6" w:rsidRPr="00001B48">
        <w:rPr>
          <w:rFonts w:asciiTheme="minorHAnsi" w:hAnsiTheme="minorHAnsi" w:cs="Calibri"/>
        </w:rPr>
        <w:t>.</w:t>
      </w:r>
    </w:p>
    <w:p w14:paraId="7845D8AD" w14:textId="25AFDA8D" w:rsidR="00676036" w:rsidRPr="008C7048" w:rsidRDefault="001C676B" w:rsidP="00D7616C">
      <w:pPr>
        <w:pStyle w:val="Default"/>
        <w:jc w:val="both"/>
        <w:rPr>
          <w:sz w:val="22"/>
          <w:szCs w:val="22"/>
        </w:rPr>
      </w:pPr>
      <w:r>
        <w:rPr>
          <w:noProof/>
          <w:sz w:val="22"/>
          <w:szCs w:val="22"/>
        </w:rPr>
        <w:pict w14:anchorId="716838D9">
          <v:rect id="_x0000_i1027" alt="" style="width:538.55pt;height:.05pt;mso-width-percent:0;mso-height-percent:0;mso-width-percent:0;mso-height-percent:0" o:hralign="center" o:hrstd="t" o:hr="t" fillcolor="#a0a0a0" stroked="f"/>
        </w:pict>
      </w:r>
      <w:r w:rsidR="004B6374" w:rsidRPr="00AD2255">
        <w:rPr>
          <w:b/>
          <w:sz w:val="22"/>
          <w:szCs w:val="22"/>
        </w:rPr>
        <w:fldChar w:fldCharType="begin">
          <w:ffData>
            <w:name w:val="form1[0].#subform[0]"/>
            <w:enabled/>
            <w:calcOnExit w:val="0"/>
            <w:textInput/>
          </w:ffData>
        </w:fldChar>
      </w:r>
      <w:r w:rsidR="004B6374" w:rsidRPr="00AD2255">
        <w:rPr>
          <w:b/>
          <w:sz w:val="22"/>
          <w:szCs w:val="22"/>
        </w:rPr>
        <w:instrText xml:space="preserve"> FORMTEXT </w:instrText>
      </w:r>
      <w:r>
        <w:rPr>
          <w:b/>
          <w:sz w:val="22"/>
          <w:szCs w:val="22"/>
        </w:rPr>
      </w:r>
      <w:r>
        <w:rPr>
          <w:b/>
          <w:sz w:val="22"/>
          <w:szCs w:val="22"/>
        </w:rPr>
        <w:fldChar w:fldCharType="separate"/>
      </w:r>
      <w:r w:rsidR="004B6374" w:rsidRPr="00AD2255">
        <w:rPr>
          <w:b/>
          <w:sz w:val="22"/>
          <w:szCs w:val="22"/>
        </w:rPr>
        <w:fldChar w:fldCharType="end"/>
      </w:r>
      <w:r w:rsidR="00676036" w:rsidRPr="00AD2255">
        <w:rPr>
          <w:b/>
          <w:sz w:val="22"/>
          <w:szCs w:val="22"/>
        </w:rPr>
        <w:t xml:space="preserve">Grant Activity: </w:t>
      </w:r>
    </w:p>
    <w:p w14:paraId="2A964F53" w14:textId="77777777" w:rsidR="00676036" w:rsidRPr="00AD2255" w:rsidRDefault="00676036" w:rsidP="00676036">
      <w:pPr>
        <w:pStyle w:val="Default"/>
        <w:rPr>
          <w:b/>
          <w:sz w:val="22"/>
          <w:szCs w:val="22"/>
        </w:rPr>
      </w:pPr>
    </w:p>
    <w:p w14:paraId="4199EBF1" w14:textId="77777777" w:rsidR="008A1F9B" w:rsidRDefault="008A1F9B" w:rsidP="008A1F9B">
      <w:pPr>
        <w:pStyle w:val="Default"/>
        <w:rPr>
          <w:b/>
          <w:sz w:val="22"/>
          <w:szCs w:val="22"/>
        </w:rPr>
      </w:pPr>
      <w:r w:rsidRPr="00587F25">
        <w:rPr>
          <w:b/>
          <w:sz w:val="22"/>
          <w:szCs w:val="22"/>
        </w:rPr>
        <w:t xml:space="preserve">Course </w:t>
      </w:r>
      <w:r>
        <w:rPr>
          <w:b/>
          <w:sz w:val="22"/>
          <w:szCs w:val="22"/>
        </w:rPr>
        <w:t>1</w:t>
      </w:r>
    </w:p>
    <w:p w14:paraId="48FD6081" w14:textId="77777777" w:rsidR="008A1F9B" w:rsidRPr="00D7616C" w:rsidRDefault="008A1F9B" w:rsidP="008A1F9B">
      <w:pPr>
        <w:pStyle w:val="Default"/>
        <w:rPr>
          <w:sz w:val="22"/>
          <w:szCs w:val="22"/>
        </w:rPr>
      </w:pPr>
    </w:p>
    <w:p w14:paraId="0F781A41" w14:textId="577DC51B" w:rsidR="00A67179" w:rsidRPr="00D7616C" w:rsidRDefault="008A1F9B" w:rsidP="00A67179">
      <w:pPr>
        <w:pStyle w:val="Default"/>
        <w:rPr>
          <w:b/>
          <w:sz w:val="22"/>
          <w:szCs w:val="22"/>
        </w:rPr>
      </w:pPr>
      <w:r w:rsidRPr="00D7616C">
        <w:rPr>
          <w:sz w:val="22"/>
          <w:szCs w:val="22"/>
        </w:rPr>
        <w:t>Focus</w:t>
      </w:r>
      <w:r w:rsidR="001C676B">
        <w:rPr>
          <w:sz w:val="22"/>
          <w:szCs w:val="22"/>
        </w:rPr>
        <w:t xml:space="preserve">: </w:t>
      </w:r>
      <w:r w:rsidR="001C676B">
        <w:rPr>
          <w:sz w:val="22"/>
          <w:szCs w:val="22"/>
        </w:rPr>
        <w:t>Depends on the field of the Chair. We invite course proposals within any discipline of the humanities or social sciences, with preference given to courses with a particular focus on one or more of the following themes: Big questions about Europe and humanity; human dignity; “peripheries”; memory and remembering; faith and religion in Europe.</w:t>
      </w:r>
    </w:p>
    <w:p w14:paraId="3D430CA1" w14:textId="77777777" w:rsidR="008A1F9B" w:rsidRPr="00D7616C" w:rsidRDefault="008A1F9B" w:rsidP="008A1F9B">
      <w:pPr>
        <w:pStyle w:val="Default"/>
        <w:ind w:left="360"/>
        <w:rPr>
          <w:sz w:val="22"/>
          <w:szCs w:val="22"/>
        </w:rPr>
      </w:pPr>
    </w:p>
    <w:p w14:paraId="504856ED" w14:textId="5911AC63" w:rsidR="008A1F9B" w:rsidRPr="00D7616C" w:rsidRDefault="008A1F9B" w:rsidP="008A1F9B">
      <w:pPr>
        <w:pStyle w:val="Default"/>
        <w:rPr>
          <w:b/>
          <w:sz w:val="22"/>
          <w:szCs w:val="22"/>
        </w:rPr>
      </w:pPr>
      <w:r w:rsidRPr="00D7616C">
        <w:rPr>
          <w:sz w:val="22"/>
          <w:szCs w:val="22"/>
        </w:rPr>
        <w:t>Type</w:t>
      </w:r>
      <w:r>
        <w:rPr>
          <w:sz w:val="22"/>
          <w:szCs w:val="22"/>
        </w:rPr>
        <w:t>:</w:t>
      </w:r>
      <w:r w:rsidR="0007000D">
        <w:rPr>
          <w:sz w:val="22"/>
          <w:szCs w:val="22"/>
        </w:rPr>
        <w:t xml:space="preserve"> </w:t>
      </w:r>
      <w:r w:rsidR="00A67179">
        <w:rPr>
          <w:sz w:val="22"/>
          <w:szCs w:val="22"/>
        </w:rPr>
        <w:t>S</w:t>
      </w:r>
      <w:r w:rsidR="0007000D">
        <w:rPr>
          <w:sz w:val="22"/>
          <w:szCs w:val="22"/>
        </w:rPr>
        <w:t>eminar</w:t>
      </w:r>
      <w:r w:rsidR="00A67179">
        <w:rPr>
          <w:sz w:val="22"/>
          <w:szCs w:val="22"/>
        </w:rPr>
        <w:t xml:space="preserve">s are more common but </w:t>
      </w:r>
      <w:r w:rsidR="0007000D">
        <w:rPr>
          <w:sz w:val="22"/>
          <w:szCs w:val="22"/>
        </w:rPr>
        <w:t>lectures</w:t>
      </w:r>
      <w:r w:rsidR="00A67179">
        <w:rPr>
          <w:sz w:val="22"/>
          <w:szCs w:val="22"/>
        </w:rPr>
        <w:t xml:space="preserve"> are possible</w:t>
      </w:r>
    </w:p>
    <w:p w14:paraId="023BA528" w14:textId="77777777" w:rsidR="008A1F9B" w:rsidRPr="00D7616C" w:rsidRDefault="008A1F9B" w:rsidP="008A1F9B">
      <w:pPr>
        <w:pStyle w:val="Default"/>
        <w:ind w:left="360"/>
        <w:rPr>
          <w:sz w:val="22"/>
          <w:szCs w:val="22"/>
        </w:rPr>
      </w:pPr>
    </w:p>
    <w:p w14:paraId="453BA7F4" w14:textId="4C353167" w:rsidR="008A1F9B" w:rsidRPr="00D7616C" w:rsidRDefault="008A1F9B" w:rsidP="008A1F9B">
      <w:pPr>
        <w:pStyle w:val="Default"/>
        <w:rPr>
          <w:b/>
          <w:sz w:val="22"/>
          <w:szCs w:val="22"/>
        </w:rPr>
      </w:pPr>
      <w:r w:rsidRPr="00D7616C">
        <w:rPr>
          <w:sz w:val="22"/>
          <w:szCs w:val="22"/>
        </w:rPr>
        <w:t>Level</w:t>
      </w:r>
      <w:r>
        <w:rPr>
          <w:sz w:val="22"/>
          <w:szCs w:val="22"/>
        </w:rPr>
        <w:t>:</w:t>
      </w:r>
      <w:r w:rsidR="0007000D">
        <w:rPr>
          <w:sz w:val="22"/>
          <w:szCs w:val="22"/>
        </w:rPr>
        <w:t xml:space="preserve"> </w:t>
      </w:r>
      <w:r w:rsidR="00A67179">
        <w:rPr>
          <w:sz w:val="22"/>
          <w:szCs w:val="22"/>
        </w:rPr>
        <w:t>U</w:t>
      </w:r>
      <w:r w:rsidR="0007000D">
        <w:rPr>
          <w:sz w:val="22"/>
          <w:szCs w:val="22"/>
        </w:rPr>
        <w:t>ndergraduate</w:t>
      </w:r>
    </w:p>
    <w:p w14:paraId="1CA70CDE" w14:textId="77777777" w:rsidR="008A1F9B" w:rsidRPr="00D7616C" w:rsidRDefault="008A1F9B" w:rsidP="008A1F9B">
      <w:pPr>
        <w:pStyle w:val="Default"/>
        <w:ind w:left="360"/>
        <w:rPr>
          <w:sz w:val="22"/>
          <w:szCs w:val="22"/>
        </w:rPr>
      </w:pPr>
    </w:p>
    <w:p w14:paraId="4FA5673B" w14:textId="689F4D93" w:rsidR="008A1F9B" w:rsidRPr="00D7616C" w:rsidRDefault="008A1F9B" w:rsidP="008A1F9B">
      <w:pPr>
        <w:pStyle w:val="Default"/>
        <w:rPr>
          <w:b/>
          <w:sz w:val="22"/>
          <w:szCs w:val="22"/>
        </w:rPr>
      </w:pPr>
      <w:r w:rsidRPr="00D7616C">
        <w:rPr>
          <w:sz w:val="22"/>
          <w:szCs w:val="22"/>
        </w:rPr>
        <w:t>Teaching load</w:t>
      </w:r>
      <w:r>
        <w:rPr>
          <w:sz w:val="22"/>
          <w:szCs w:val="22"/>
        </w:rPr>
        <w:t>:</w:t>
      </w:r>
      <w:r w:rsidR="0007000D">
        <w:rPr>
          <w:sz w:val="22"/>
          <w:szCs w:val="22"/>
        </w:rPr>
        <w:t xml:space="preserve"> 3 hours/week</w:t>
      </w:r>
    </w:p>
    <w:p w14:paraId="17762052" w14:textId="77777777" w:rsidR="008A1F9B" w:rsidRPr="00D7616C" w:rsidRDefault="008A1F9B" w:rsidP="008A1F9B">
      <w:pPr>
        <w:pStyle w:val="Default"/>
        <w:ind w:left="360"/>
        <w:rPr>
          <w:sz w:val="22"/>
          <w:szCs w:val="22"/>
        </w:rPr>
      </w:pPr>
    </w:p>
    <w:p w14:paraId="29C2B41F" w14:textId="77777777" w:rsidR="008A1F9B" w:rsidRPr="00D7616C" w:rsidRDefault="008A1F9B" w:rsidP="008A1F9B">
      <w:pPr>
        <w:pStyle w:val="Default"/>
        <w:rPr>
          <w:b/>
          <w:sz w:val="22"/>
          <w:szCs w:val="22"/>
        </w:rPr>
      </w:pPr>
      <w:r w:rsidRPr="00D7616C">
        <w:rPr>
          <w:sz w:val="22"/>
          <w:szCs w:val="22"/>
        </w:rPr>
        <w:t>Average class size</w:t>
      </w:r>
      <w:r>
        <w:rPr>
          <w:sz w:val="22"/>
          <w:szCs w:val="22"/>
        </w:rPr>
        <w:t>:</w:t>
      </w:r>
      <w:r w:rsidR="0007000D">
        <w:rPr>
          <w:sz w:val="22"/>
          <w:szCs w:val="22"/>
        </w:rPr>
        <w:t xml:space="preserve"> 7-20</w:t>
      </w:r>
    </w:p>
    <w:p w14:paraId="2D84C3EF" w14:textId="77777777" w:rsidR="008A1F9B" w:rsidRPr="00D7616C" w:rsidRDefault="008A1F9B" w:rsidP="008A1F9B">
      <w:pPr>
        <w:pStyle w:val="Default"/>
        <w:ind w:left="360"/>
        <w:rPr>
          <w:sz w:val="22"/>
          <w:szCs w:val="22"/>
        </w:rPr>
      </w:pPr>
    </w:p>
    <w:p w14:paraId="595D63EA" w14:textId="47E2CC45" w:rsidR="008A1F9B" w:rsidRPr="00587F25" w:rsidRDefault="008A1F9B" w:rsidP="008A1F9B">
      <w:pPr>
        <w:pStyle w:val="Default"/>
        <w:rPr>
          <w:b/>
          <w:sz w:val="22"/>
          <w:szCs w:val="22"/>
        </w:rPr>
      </w:pPr>
      <w:r w:rsidRPr="00D7616C">
        <w:rPr>
          <w:sz w:val="22"/>
          <w:szCs w:val="22"/>
        </w:rPr>
        <w:t>Course and syllabus requirements</w:t>
      </w:r>
      <w:r>
        <w:rPr>
          <w:sz w:val="22"/>
          <w:szCs w:val="22"/>
        </w:rPr>
        <w:t>:</w:t>
      </w:r>
      <w:r w:rsidR="0007000D">
        <w:rPr>
          <w:sz w:val="22"/>
          <w:szCs w:val="22"/>
        </w:rPr>
        <w:t xml:space="preserve"> </w:t>
      </w:r>
      <w:r w:rsidR="0007000D" w:rsidRPr="0007000D">
        <w:rPr>
          <w:sz w:val="22"/>
          <w:szCs w:val="22"/>
        </w:rPr>
        <w:t xml:space="preserve">Course description and title required by late August </w:t>
      </w:r>
      <w:r w:rsidR="00A67179">
        <w:rPr>
          <w:sz w:val="22"/>
          <w:szCs w:val="22"/>
        </w:rPr>
        <w:t>202</w:t>
      </w:r>
      <w:r w:rsidR="001C676B">
        <w:rPr>
          <w:sz w:val="22"/>
          <w:szCs w:val="22"/>
        </w:rPr>
        <w:t>4</w:t>
      </w:r>
      <w:r w:rsidR="00A67179">
        <w:rPr>
          <w:sz w:val="22"/>
          <w:szCs w:val="22"/>
        </w:rPr>
        <w:t xml:space="preserve"> </w:t>
      </w:r>
      <w:r w:rsidR="0007000D" w:rsidRPr="0007000D">
        <w:rPr>
          <w:sz w:val="22"/>
          <w:szCs w:val="22"/>
        </w:rPr>
        <w:t>along with provisional syllabus. Final syllabus and detailed book list required by early October 202</w:t>
      </w:r>
      <w:r w:rsidR="001C676B">
        <w:rPr>
          <w:sz w:val="22"/>
          <w:szCs w:val="22"/>
        </w:rPr>
        <w:t>4</w:t>
      </w:r>
    </w:p>
    <w:p w14:paraId="6ECEFBC5" w14:textId="77777777" w:rsidR="008A1F9B" w:rsidRDefault="008A1F9B" w:rsidP="008A1F9B">
      <w:pPr>
        <w:pStyle w:val="Default"/>
        <w:ind w:left="720"/>
        <w:rPr>
          <w:b/>
          <w:sz w:val="22"/>
          <w:szCs w:val="22"/>
        </w:rPr>
      </w:pPr>
    </w:p>
    <w:p w14:paraId="6150D116" w14:textId="77777777" w:rsidR="00676036" w:rsidRPr="00AD2255" w:rsidRDefault="006339FB" w:rsidP="00001B48">
      <w:pPr>
        <w:pStyle w:val="Default"/>
        <w:rPr>
          <w:b/>
          <w:sz w:val="22"/>
          <w:szCs w:val="22"/>
          <w:u w:val="single"/>
        </w:rPr>
      </w:pPr>
      <w:r w:rsidRPr="00AD2255">
        <w:rPr>
          <w:b/>
          <w:sz w:val="22"/>
          <w:szCs w:val="22"/>
          <w:u w:val="single"/>
        </w:rPr>
        <w:t>Additional grant activities and duties</w:t>
      </w:r>
    </w:p>
    <w:p w14:paraId="74723598" w14:textId="77777777" w:rsidR="006339FB" w:rsidRPr="00AD2255" w:rsidRDefault="006339FB" w:rsidP="006339FB">
      <w:pPr>
        <w:pStyle w:val="Default"/>
        <w:ind w:left="720"/>
        <w:rPr>
          <w:b/>
          <w:sz w:val="22"/>
          <w:szCs w:val="22"/>
        </w:rPr>
      </w:pPr>
    </w:p>
    <w:p w14:paraId="5C7F0B0B" w14:textId="6055278C" w:rsidR="008A1F9B" w:rsidRPr="00AD2255" w:rsidRDefault="0026282A" w:rsidP="00001B48">
      <w:pPr>
        <w:pStyle w:val="Default"/>
        <w:rPr>
          <w:sz w:val="22"/>
          <w:szCs w:val="22"/>
        </w:rPr>
      </w:pPr>
      <w:r>
        <w:rPr>
          <w:sz w:val="22"/>
          <w:szCs w:val="22"/>
        </w:rPr>
        <w:t>Teaching and advising; regular office hours</w:t>
      </w:r>
    </w:p>
    <w:p w14:paraId="10D78488" w14:textId="77777777" w:rsidR="008A1F9B" w:rsidRDefault="008A1F9B" w:rsidP="008A1F9B">
      <w:pPr>
        <w:pStyle w:val="Default"/>
        <w:rPr>
          <w:sz w:val="22"/>
          <w:szCs w:val="22"/>
        </w:rPr>
      </w:pPr>
    </w:p>
    <w:p w14:paraId="62C35C6A" w14:textId="77777777" w:rsidR="001C676B" w:rsidRPr="00AD2255" w:rsidRDefault="001C676B" w:rsidP="008A1F9B">
      <w:pPr>
        <w:pStyle w:val="Default"/>
        <w:rPr>
          <w:sz w:val="22"/>
          <w:szCs w:val="22"/>
        </w:rPr>
      </w:pPr>
    </w:p>
    <w:p w14:paraId="5F4356E2" w14:textId="77777777" w:rsidR="006C5414" w:rsidRPr="00AD2255" w:rsidRDefault="006C5414" w:rsidP="00001B48">
      <w:pPr>
        <w:pStyle w:val="Default"/>
        <w:rPr>
          <w:b/>
          <w:sz w:val="22"/>
          <w:szCs w:val="22"/>
          <w:u w:val="single"/>
        </w:rPr>
      </w:pPr>
      <w:r w:rsidRPr="00AD2255">
        <w:rPr>
          <w:b/>
          <w:sz w:val="22"/>
          <w:szCs w:val="22"/>
          <w:u w:val="single"/>
        </w:rPr>
        <w:lastRenderedPageBreak/>
        <w:t>Opportunities offered to the scholar</w:t>
      </w:r>
    </w:p>
    <w:p w14:paraId="3568F51E" w14:textId="77777777" w:rsidR="006C5414" w:rsidRPr="00AD2255" w:rsidRDefault="006C5414" w:rsidP="006C5414">
      <w:pPr>
        <w:pStyle w:val="Default"/>
        <w:ind w:left="720"/>
        <w:rPr>
          <w:b/>
          <w:sz w:val="22"/>
          <w:szCs w:val="22"/>
        </w:rPr>
      </w:pPr>
    </w:p>
    <w:p w14:paraId="169051A6" w14:textId="671E6DDA" w:rsidR="008A1F9B" w:rsidRDefault="00E6280C" w:rsidP="00001B48">
      <w:pPr>
        <w:pStyle w:val="Default"/>
        <w:numPr>
          <w:ilvl w:val="0"/>
          <w:numId w:val="22"/>
        </w:numPr>
        <w:rPr>
          <w:sz w:val="22"/>
          <w:szCs w:val="22"/>
        </w:rPr>
      </w:pPr>
      <w:r>
        <w:rPr>
          <w:sz w:val="22"/>
          <w:szCs w:val="22"/>
        </w:rPr>
        <w:t>R</w:t>
      </w:r>
      <w:r w:rsidR="008A1F9B" w:rsidRPr="00AD2255">
        <w:rPr>
          <w:sz w:val="22"/>
          <w:szCs w:val="22"/>
        </w:rPr>
        <w:t>esearch and collaboration with peers</w:t>
      </w:r>
    </w:p>
    <w:p w14:paraId="3999074D" w14:textId="77777777" w:rsidR="008A1F9B" w:rsidRPr="00AD2255" w:rsidRDefault="008A1F9B" w:rsidP="008A1F9B">
      <w:pPr>
        <w:pStyle w:val="Default"/>
        <w:ind w:left="-2160"/>
        <w:rPr>
          <w:sz w:val="22"/>
          <w:szCs w:val="22"/>
        </w:rPr>
      </w:pPr>
    </w:p>
    <w:p w14:paraId="3EB9DF14" w14:textId="148204B5" w:rsidR="008A1F9B" w:rsidRDefault="00E6280C" w:rsidP="00E6280C">
      <w:pPr>
        <w:pStyle w:val="Default"/>
        <w:numPr>
          <w:ilvl w:val="0"/>
          <w:numId w:val="22"/>
        </w:numPr>
        <w:jc w:val="both"/>
        <w:rPr>
          <w:sz w:val="22"/>
          <w:szCs w:val="22"/>
        </w:rPr>
      </w:pPr>
      <w:r>
        <w:rPr>
          <w:sz w:val="22"/>
          <w:szCs w:val="22"/>
        </w:rPr>
        <w:t>T</w:t>
      </w:r>
      <w:r w:rsidR="008A1F9B" w:rsidRPr="00AD2255">
        <w:rPr>
          <w:sz w:val="22"/>
          <w:szCs w:val="22"/>
        </w:rPr>
        <w:t>eaching or guest lecturing at other departments and other institutions in the city of affiliation of the scholar</w:t>
      </w:r>
    </w:p>
    <w:p w14:paraId="7BAFCE64" w14:textId="77777777" w:rsidR="008A1F9B" w:rsidRPr="00AD2255" w:rsidRDefault="008A1F9B" w:rsidP="008A1F9B">
      <w:pPr>
        <w:pStyle w:val="Default"/>
        <w:ind w:left="-2160"/>
        <w:jc w:val="both"/>
        <w:rPr>
          <w:sz w:val="22"/>
          <w:szCs w:val="22"/>
        </w:rPr>
      </w:pPr>
    </w:p>
    <w:p w14:paraId="228DC126" w14:textId="1D728163" w:rsidR="008A1F9B" w:rsidRDefault="008A1F9B" w:rsidP="00E6280C">
      <w:pPr>
        <w:pStyle w:val="Default"/>
        <w:numPr>
          <w:ilvl w:val="0"/>
          <w:numId w:val="22"/>
        </w:numPr>
        <w:rPr>
          <w:sz w:val="22"/>
          <w:szCs w:val="22"/>
        </w:rPr>
      </w:pPr>
      <w:r w:rsidRPr="00AD2255">
        <w:rPr>
          <w:sz w:val="22"/>
          <w:szCs w:val="22"/>
        </w:rPr>
        <w:t>Introduction and interaction with the local and university community</w:t>
      </w:r>
      <w:r w:rsidR="00E6280C">
        <w:rPr>
          <w:sz w:val="22"/>
          <w:szCs w:val="22"/>
        </w:rPr>
        <w:t xml:space="preserve">, </w:t>
      </w:r>
      <w:r w:rsidR="0026282A" w:rsidRPr="00E6280C">
        <w:rPr>
          <w:sz w:val="22"/>
          <w:szCs w:val="22"/>
        </w:rPr>
        <w:t>especially through the Nanovic Institute for European Studies and the Center for Italian Studies</w:t>
      </w:r>
    </w:p>
    <w:p w14:paraId="63FDDEFB" w14:textId="77777777" w:rsidR="00932A2F" w:rsidRDefault="00932A2F" w:rsidP="00932A2F">
      <w:pPr>
        <w:pStyle w:val="Default"/>
        <w:jc w:val="both"/>
        <w:rPr>
          <w:rFonts w:asciiTheme="minorHAnsi" w:hAnsiTheme="minorHAnsi" w:cstheme="minorHAnsi"/>
          <w:sz w:val="22"/>
          <w:szCs w:val="22"/>
        </w:rPr>
      </w:pPr>
    </w:p>
    <w:p w14:paraId="5C6684B4" w14:textId="77777777" w:rsidR="00932A2F" w:rsidRPr="00741B19" w:rsidRDefault="00932A2F" w:rsidP="00932A2F">
      <w:pPr>
        <w:pStyle w:val="Default"/>
        <w:jc w:val="both"/>
        <w:rPr>
          <w:rFonts w:asciiTheme="minorHAnsi" w:hAnsiTheme="minorHAnsi" w:cstheme="minorHAnsi"/>
          <w:sz w:val="22"/>
          <w:szCs w:val="22"/>
        </w:rPr>
      </w:pPr>
      <w:r w:rsidRPr="00741B19">
        <w:rPr>
          <w:rFonts w:asciiTheme="minorHAnsi" w:hAnsiTheme="minorHAnsi" w:cstheme="minorHAnsi"/>
          <w:sz w:val="22"/>
          <w:szCs w:val="22"/>
        </w:rPr>
        <w:t>The Center for Italian Studies (and other related institutes at Notre Dame, including the Medieval Institute and the Nanovic Institute for European Studies, among others) afford immense opportunities for engaging other faculty and finding common research interests.   Italian Studies (see Italian Studies at Notre Dame) draws together about 30 faculty members, and sponsors regular academic lectures and events. The institutes have very active lecture and conference schedules, and sponsor research and initiatives; the Medieval Institute also has a wonderful, highly accessible library, a focal point for more than 60 medievalists on campus.</w:t>
      </w:r>
    </w:p>
    <w:p w14:paraId="1A8A6534" w14:textId="77777777" w:rsidR="00932A2F" w:rsidRDefault="00932A2F" w:rsidP="00932A2F">
      <w:pPr>
        <w:pStyle w:val="Default"/>
        <w:rPr>
          <w:sz w:val="22"/>
          <w:szCs w:val="22"/>
        </w:rPr>
      </w:pPr>
    </w:p>
    <w:p w14:paraId="3C5B0A66" w14:textId="77777777" w:rsidR="001F1409" w:rsidRPr="001F1409" w:rsidRDefault="001C676B" w:rsidP="001F1409">
      <w:pPr>
        <w:pStyle w:val="Default"/>
        <w:rPr>
          <w:sz w:val="22"/>
          <w:szCs w:val="22"/>
        </w:rPr>
      </w:pPr>
      <w:r>
        <w:rPr>
          <w:noProof/>
          <w:sz w:val="22"/>
          <w:szCs w:val="22"/>
        </w:rPr>
        <w:pict w14:anchorId="7E792B7F">
          <v:rect id="_x0000_i1028" alt="" style="width:538.55pt;height:.05pt;mso-width-percent:0;mso-height-percent:0;mso-width-percent:0;mso-height-percent:0" o:hralign="center" o:hrstd="t" o:hr="t" fillcolor="#a0a0a0" stroked="f"/>
        </w:pict>
      </w:r>
    </w:p>
    <w:p w14:paraId="21C6AFDF" w14:textId="77777777" w:rsidR="00E6280C" w:rsidRDefault="008A1F9B" w:rsidP="00E6280C">
      <w:pPr>
        <w:pStyle w:val="Default"/>
        <w:jc w:val="both"/>
        <w:rPr>
          <w:rFonts w:cs="Times New Roman"/>
          <w:color w:val="auto"/>
          <w:sz w:val="22"/>
          <w:szCs w:val="22"/>
        </w:rPr>
      </w:pPr>
      <w:bookmarkStart w:id="5" w:name="form1[0].#subform[0].specialization[0]"/>
      <w:bookmarkStart w:id="6" w:name="form1[0].#subform[0].lenght[0]"/>
      <w:bookmarkStart w:id="7" w:name="form1[0].#subform[0].end[0]"/>
      <w:bookmarkStart w:id="8" w:name="form1[0].#subform[0].reporting[0]"/>
      <w:bookmarkEnd w:id="5"/>
      <w:bookmarkEnd w:id="6"/>
      <w:bookmarkEnd w:id="7"/>
      <w:bookmarkEnd w:id="8"/>
      <w:r w:rsidRPr="008C7048">
        <w:rPr>
          <w:rFonts w:cs="Times New Roman"/>
          <w:b/>
          <w:color w:val="auto"/>
          <w:sz w:val="22"/>
          <w:szCs w:val="22"/>
        </w:rPr>
        <w:t>University Resources and Facilities:</w:t>
      </w:r>
      <w:r w:rsidRPr="00AD2255">
        <w:rPr>
          <w:rFonts w:cs="Times New Roman"/>
          <w:color w:val="auto"/>
          <w:sz w:val="22"/>
          <w:szCs w:val="22"/>
        </w:rPr>
        <w:t xml:space="preserve"> </w:t>
      </w:r>
    </w:p>
    <w:p w14:paraId="1D07863A" w14:textId="77777777" w:rsidR="00E6280C" w:rsidRDefault="00E6280C" w:rsidP="00E6280C">
      <w:pPr>
        <w:pStyle w:val="Default"/>
        <w:jc w:val="both"/>
        <w:rPr>
          <w:rFonts w:cs="Times New Roman"/>
          <w:color w:val="auto"/>
          <w:sz w:val="22"/>
          <w:szCs w:val="22"/>
        </w:rPr>
      </w:pPr>
    </w:p>
    <w:p w14:paraId="77B6C4C2" w14:textId="1FD8EB64" w:rsidR="008A1F9B" w:rsidRDefault="008A1F9B" w:rsidP="00E81FB7">
      <w:pPr>
        <w:pStyle w:val="Default"/>
        <w:numPr>
          <w:ilvl w:val="0"/>
          <w:numId w:val="23"/>
        </w:numPr>
        <w:spacing w:line="360" w:lineRule="auto"/>
        <w:jc w:val="both"/>
        <w:rPr>
          <w:rFonts w:cs="Times New Roman"/>
          <w:color w:val="auto"/>
          <w:sz w:val="22"/>
          <w:szCs w:val="22"/>
        </w:rPr>
      </w:pPr>
      <w:r w:rsidRPr="00982D72">
        <w:rPr>
          <w:rFonts w:cs="Times New Roman"/>
          <w:color w:val="auto"/>
          <w:sz w:val="22"/>
          <w:szCs w:val="22"/>
        </w:rPr>
        <w:t>library facilities</w:t>
      </w:r>
    </w:p>
    <w:p w14:paraId="39A72F27" w14:textId="5DC28159" w:rsidR="008A1F9B" w:rsidRDefault="008A1F9B" w:rsidP="00E81FB7">
      <w:pPr>
        <w:pStyle w:val="Default"/>
        <w:numPr>
          <w:ilvl w:val="0"/>
          <w:numId w:val="23"/>
        </w:numPr>
        <w:spacing w:line="360" w:lineRule="auto"/>
        <w:jc w:val="both"/>
        <w:rPr>
          <w:rFonts w:cs="Times New Roman"/>
          <w:color w:val="auto"/>
          <w:sz w:val="22"/>
          <w:szCs w:val="22"/>
        </w:rPr>
      </w:pPr>
      <w:r w:rsidRPr="00982D72">
        <w:rPr>
          <w:rFonts w:cs="Times New Roman"/>
          <w:color w:val="auto"/>
          <w:sz w:val="22"/>
          <w:szCs w:val="22"/>
        </w:rPr>
        <w:t>office space</w:t>
      </w:r>
    </w:p>
    <w:p w14:paraId="78D07FB1" w14:textId="43285CAA" w:rsidR="008A1F9B" w:rsidRDefault="008A1F9B" w:rsidP="005036CC">
      <w:pPr>
        <w:pStyle w:val="Default"/>
        <w:numPr>
          <w:ilvl w:val="0"/>
          <w:numId w:val="23"/>
        </w:numPr>
        <w:spacing w:line="360" w:lineRule="auto"/>
        <w:jc w:val="both"/>
        <w:rPr>
          <w:rFonts w:cs="Times New Roman"/>
          <w:color w:val="auto"/>
          <w:sz w:val="22"/>
          <w:szCs w:val="22"/>
        </w:rPr>
      </w:pPr>
      <w:r w:rsidRPr="00982D72">
        <w:rPr>
          <w:rFonts w:cs="Times New Roman"/>
          <w:color w:val="auto"/>
          <w:sz w:val="22"/>
          <w:szCs w:val="22"/>
        </w:rPr>
        <w:t>access to computer network and other IT resources</w:t>
      </w:r>
    </w:p>
    <w:p w14:paraId="71BF9738" w14:textId="77777777" w:rsidR="008A1F9B" w:rsidRDefault="008A1F9B" w:rsidP="005036CC">
      <w:pPr>
        <w:pStyle w:val="Default"/>
        <w:numPr>
          <w:ilvl w:val="0"/>
          <w:numId w:val="23"/>
        </w:numPr>
        <w:spacing w:line="360" w:lineRule="auto"/>
        <w:jc w:val="both"/>
        <w:rPr>
          <w:rFonts w:cs="Times New Roman"/>
          <w:color w:val="auto"/>
          <w:sz w:val="22"/>
          <w:szCs w:val="22"/>
        </w:rPr>
      </w:pPr>
      <w:r w:rsidRPr="00982D72">
        <w:rPr>
          <w:rFonts w:cs="Times New Roman"/>
          <w:color w:val="auto"/>
          <w:sz w:val="22"/>
          <w:szCs w:val="22"/>
        </w:rPr>
        <w:t>access to university canteen</w:t>
      </w:r>
      <w:r w:rsidR="0026282A">
        <w:rPr>
          <w:rFonts w:cs="Times New Roman"/>
          <w:color w:val="auto"/>
          <w:sz w:val="22"/>
          <w:szCs w:val="22"/>
        </w:rPr>
        <w:t xml:space="preserve">: </w:t>
      </w:r>
      <w:r w:rsidR="0026282A" w:rsidRPr="005036CC">
        <w:rPr>
          <w:rFonts w:cs="Times New Roman"/>
          <w:color w:val="auto"/>
          <w:sz w:val="22"/>
          <w:szCs w:val="22"/>
        </w:rPr>
        <w:t>Pay per use</w:t>
      </w:r>
    </w:p>
    <w:p w14:paraId="5E192B2A" w14:textId="29150262" w:rsidR="008A1F9B" w:rsidRDefault="008A1F9B" w:rsidP="005036CC">
      <w:pPr>
        <w:pStyle w:val="Default"/>
        <w:numPr>
          <w:ilvl w:val="0"/>
          <w:numId w:val="23"/>
        </w:numPr>
        <w:spacing w:line="360" w:lineRule="auto"/>
        <w:jc w:val="both"/>
        <w:rPr>
          <w:rFonts w:cs="Times New Roman"/>
          <w:color w:val="auto"/>
          <w:sz w:val="22"/>
          <w:szCs w:val="22"/>
        </w:rPr>
      </w:pPr>
      <w:r w:rsidRPr="00982D72">
        <w:rPr>
          <w:rFonts w:cs="Times New Roman"/>
          <w:color w:val="auto"/>
          <w:sz w:val="22"/>
          <w:szCs w:val="22"/>
        </w:rPr>
        <w:t>facilitated access to other on campus resources (sports and cultural facilities such as theatre, concerts, language courses, etc. )</w:t>
      </w:r>
      <w:r w:rsidR="005036CC">
        <w:rPr>
          <w:rFonts w:cs="Times New Roman"/>
          <w:color w:val="auto"/>
          <w:sz w:val="22"/>
          <w:szCs w:val="22"/>
        </w:rPr>
        <w:t>. Fa</w:t>
      </w:r>
      <w:r w:rsidR="0026282A" w:rsidRPr="005036CC">
        <w:rPr>
          <w:rFonts w:cs="Times New Roman"/>
          <w:color w:val="auto"/>
          <w:sz w:val="22"/>
          <w:szCs w:val="22"/>
        </w:rPr>
        <w:t>culty pricing for performing arts center and some sports</w:t>
      </w:r>
    </w:p>
    <w:p w14:paraId="56382B68" w14:textId="77777777" w:rsidR="008C7048" w:rsidRDefault="008C7048">
      <w:pPr>
        <w:pStyle w:val="Default"/>
        <w:rPr>
          <w:sz w:val="22"/>
          <w:szCs w:val="22"/>
        </w:rPr>
      </w:pPr>
    </w:p>
    <w:p w14:paraId="43E60C13" w14:textId="26093AD3" w:rsidR="008C7048" w:rsidRDefault="001C676B">
      <w:pPr>
        <w:pStyle w:val="Default"/>
        <w:rPr>
          <w:sz w:val="22"/>
          <w:szCs w:val="22"/>
        </w:rPr>
      </w:pPr>
      <w:r>
        <w:rPr>
          <w:noProof/>
          <w:sz w:val="22"/>
          <w:szCs w:val="22"/>
        </w:rPr>
        <w:pict w14:anchorId="0CA0B403">
          <v:rect id="_x0000_i1029" alt="" style="width:538.55pt;height:.05pt;mso-width-percent:0;mso-height-percent:0;mso-width-percent:0;mso-height-percent:0" o:hralign="center" o:hrstd="t" o:hr="t" fillcolor="#a0a0a0" stroked="f"/>
        </w:pict>
      </w:r>
    </w:p>
    <w:p w14:paraId="6B69FFD4" w14:textId="4B228698" w:rsidR="008C7048" w:rsidRDefault="008C7048" w:rsidP="008C7048">
      <w:pPr>
        <w:pStyle w:val="Default"/>
        <w:jc w:val="both"/>
        <w:rPr>
          <w:rFonts w:cs="Times New Roman"/>
          <w:color w:val="auto"/>
          <w:sz w:val="22"/>
          <w:szCs w:val="22"/>
        </w:rPr>
      </w:pPr>
      <w:r w:rsidRPr="008C7048">
        <w:rPr>
          <w:rFonts w:cs="Times New Roman"/>
          <w:b/>
          <w:color w:val="auto"/>
          <w:sz w:val="22"/>
          <w:szCs w:val="22"/>
        </w:rPr>
        <w:t>Housing:</w:t>
      </w:r>
      <w:r w:rsidRPr="00AD2255">
        <w:rPr>
          <w:rFonts w:cs="Times New Roman"/>
          <w:color w:val="auto"/>
          <w:sz w:val="22"/>
          <w:szCs w:val="22"/>
        </w:rPr>
        <w:t xml:space="preserve"> </w:t>
      </w:r>
    </w:p>
    <w:p w14:paraId="5C885A6E" w14:textId="77777777" w:rsidR="0026282A" w:rsidRDefault="0026282A" w:rsidP="008C7048">
      <w:pPr>
        <w:pStyle w:val="Default"/>
        <w:jc w:val="both"/>
        <w:rPr>
          <w:rFonts w:cs="Times New Roman"/>
          <w:color w:val="auto"/>
          <w:sz w:val="22"/>
          <w:szCs w:val="22"/>
        </w:rPr>
      </w:pPr>
    </w:p>
    <w:p w14:paraId="6DF7E684" w14:textId="467439FC" w:rsidR="005036CC" w:rsidRPr="00741B19" w:rsidRDefault="005036CC" w:rsidP="005036CC">
      <w:pPr>
        <w:pStyle w:val="Default"/>
        <w:jc w:val="both"/>
        <w:rPr>
          <w:rFonts w:asciiTheme="minorHAnsi" w:hAnsiTheme="minorHAnsi" w:cstheme="minorHAnsi"/>
          <w:color w:val="auto"/>
          <w:sz w:val="22"/>
          <w:szCs w:val="22"/>
        </w:rPr>
      </w:pPr>
      <w:r w:rsidRPr="00741B19">
        <w:rPr>
          <w:rFonts w:asciiTheme="minorHAnsi" w:hAnsiTheme="minorHAnsi" w:cstheme="minorHAnsi"/>
          <w:color w:val="auto"/>
          <w:sz w:val="22"/>
          <w:szCs w:val="22"/>
        </w:rPr>
        <w:t>The University will pay the Scholar’s housing expenses for on-campus housing for up to four family members.  If on-campus housing is not available, the University will provide reimbursement up to the cost of the on-campus housing.  The housing will be provided only for the duration of the one semester during the Scholar’s teaching.  If due to the Scholar’s family size or the unavailability of on-campus housing, the Scholar shall pay any amount over the on-campus housing cost.</w:t>
      </w:r>
    </w:p>
    <w:p w14:paraId="490E7CD5" w14:textId="77777777" w:rsidR="008C7048" w:rsidRDefault="008C7048">
      <w:pPr>
        <w:pStyle w:val="Default"/>
        <w:rPr>
          <w:sz w:val="22"/>
          <w:szCs w:val="22"/>
        </w:rPr>
      </w:pPr>
    </w:p>
    <w:p w14:paraId="4BD7C96D" w14:textId="77777777" w:rsidR="008C7048" w:rsidRDefault="001C676B">
      <w:pPr>
        <w:pStyle w:val="Default"/>
        <w:rPr>
          <w:sz w:val="22"/>
          <w:szCs w:val="22"/>
        </w:rPr>
      </w:pPr>
      <w:r>
        <w:rPr>
          <w:noProof/>
          <w:sz w:val="22"/>
          <w:szCs w:val="22"/>
        </w:rPr>
        <w:pict w14:anchorId="3B7F66CA">
          <v:rect id="_x0000_i1030" alt="" style="width:538.55pt;height:.05pt;mso-width-percent:0;mso-height-percent:0;mso-width-percent:0;mso-height-percent:0" o:hralign="center" o:hrstd="t" o:hr="t" fillcolor="#a0a0a0" stroked="f"/>
        </w:pict>
      </w:r>
    </w:p>
    <w:p w14:paraId="30573077" w14:textId="06925C2D" w:rsidR="008C7048" w:rsidRDefault="008C7048" w:rsidP="008C7048">
      <w:pPr>
        <w:pStyle w:val="Default"/>
        <w:jc w:val="both"/>
        <w:rPr>
          <w:color w:val="auto"/>
          <w:sz w:val="22"/>
          <w:szCs w:val="22"/>
        </w:rPr>
      </w:pPr>
      <w:r w:rsidRPr="008C7048">
        <w:rPr>
          <w:rFonts w:cs="Times New Roman"/>
          <w:b/>
          <w:color w:val="auto"/>
          <w:sz w:val="22"/>
          <w:szCs w:val="22"/>
        </w:rPr>
        <w:t>Additional Benefits:</w:t>
      </w:r>
      <w:r w:rsidRPr="00AD2255">
        <w:rPr>
          <w:rFonts w:cs="Times New Roman"/>
          <w:color w:val="auto"/>
          <w:sz w:val="22"/>
          <w:szCs w:val="22"/>
        </w:rPr>
        <w:t xml:space="preserve"> </w:t>
      </w:r>
    </w:p>
    <w:p w14:paraId="1BEB2537" w14:textId="77777777" w:rsidR="008C7048" w:rsidRDefault="008C7048" w:rsidP="008C7048">
      <w:pPr>
        <w:pStyle w:val="Default"/>
        <w:jc w:val="both"/>
        <w:rPr>
          <w:color w:val="auto"/>
          <w:sz w:val="22"/>
          <w:szCs w:val="22"/>
        </w:rPr>
      </w:pPr>
    </w:p>
    <w:p w14:paraId="26FF7C9C" w14:textId="77777777" w:rsidR="005B18F2" w:rsidRDefault="005B18F2" w:rsidP="005B18F2">
      <w:pPr>
        <w:pStyle w:val="Default"/>
        <w:jc w:val="both"/>
        <w:rPr>
          <w:sz w:val="22"/>
          <w:szCs w:val="22"/>
        </w:rPr>
      </w:pPr>
      <w:r w:rsidRPr="00DC49FC">
        <w:rPr>
          <w:sz w:val="22"/>
          <w:szCs w:val="22"/>
        </w:rPr>
        <w:t>The South Bend Bus service (</w:t>
      </w:r>
      <w:hyperlink r:id="rId8" w:history="1">
        <w:r w:rsidRPr="00DC49FC">
          <w:rPr>
            <w:rStyle w:val="Hyperlink"/>
            <w:rFonts w:cs="Myriad Pro"/>
            <w:sz w:val="22"/>
            <w:szCs w:val="22"/>
          </w:rPr>
          <w:t>Transpo</w:t>
        </w:r>
      </w:hyperlink>
      <w:r w:rsidRPr="00DC49FC">
        <w:rPr>
          <w:sz w:val="22"/>
          <w:szCs w:val="22"/>
        </w:rPr>
        <w:t>) is available for free with an active Notre Dame ID card.</w:t>
      </w:r>
    </w:p>
    <w:p w14:paraId="7F319B1D" w14:textId="77777777" w:rsidR="00CB4F84" w:rsidRPr="00DC49FC" w:rsidRDefault="00CB4F84" w:rsidP="005B18F2">
      <w:pPr>
        <w:pStyle w:val="Default"/>
        <w:jc w:val="both"/>
        <w:rPr>
          <w:sz w:val="22"/>
          <w:szCs w:val="22"/>
        </w:rPr>
      </w:pPr>
    </w:p>
    <w:p w14:paraId="325C270B" w14:textId="4C4E9EDE" w:rsidR="008C7048" w:rsidRDefault="001C676B" w:rsidP="005B18F2">
      <w:pPr>
        <w:pStyle w:val="Default"/>
        <w:jc w:val="both"/>
        <w:rPr>
          <w:sz w:val="22"/>
          <w:szCs w:val="22"/>
        </w:rPr>
      </w:pPr>
      <w:r>
        <w:rPr>
          <w:noProof/>
          <w:sz w:val="22"/>
          <w:szCs w:val="22"/>
        </w:rPr>
        <w:pict w14:anchorId="415B021C">
          <v:rect id="_x0000_i1031" alt="" style="width:538.55pt;height:.05pt;mso-width-percent:0;mso-height-percent:0;mso-width-percent:0;mso-height-percent:0" o:hralign="center" o:hrstd="t" o:hr="t" fillcolor="#a0a0a0" stroked="f"/>
        </w:pict>
      </w:r>
    </w:p>
    <w:p w14:paraId="14529795" w14:textId="37E6CD7D" w:rsidR="004B6374" w:rsidRDefault="008C7048" w:rsidP="00D7616C">
      <w:pPr>
        <w:pStyle w:val="Default"/>
        <w:jc w:val="both"/>
        <w:rPr>
          <w:color w:val="auto"/>
          <w:sz w:val="22"/>
          <w:szCs w:val="22"/>
        </w:rPr>
      </w:pPr>
      <w:r w:rsidRPr="008C7048">
        <w:rPr>
          <w:b/>
          <w:color w:val="auto"/>
          <w:sz w:val="22"/>
          <w:szCs w:val="22"/>
        </w:rPr>
        <w:t>Stipend Payment:</w:t>
      </w:r>
      <w:r>
        <w:rPr>
          <w:color w:val="auto"/>
          <w:sz w:val="22"/>
          <w:szCs w:val="22"/>
        </w:rPr>
        <w:t xml:space="preserve"> </w:t>
      </w:r>
      <w:bookmarkStart w:id="9" w:name="form1[0].#subform[1].addcomments[0]"/>
      <w:bookmarkEnd w:id="9"/>
    </w:p>
    <w:p w14:paraId="3F8DE6A7" w14:textId="77777777" w:rsidR="00D7616C" w:rsidRDefault="00D7616C" w:rsidP="00D7616C">
      <w:pPr>
        <w:pStyle w:val="Default"/>
        <w:jc w:val="both"/>
        <w:rPr>
          <w:color w:val="auto"/>
          <w:sz w:val="22"/>
          <w:szCs w:val="22"/>
        </w:rPr>
      </w:pPr>
    </w:p>
    <w:p w14:paraId="41D65EFF" w14:textId="77777777" w:rsidR="008A1F9B" w:rsidRDefault="0026282A" w:rsidP="00D7616C">
      <w:pPr>
        <w:pStyle w:val="Default"/>
        <w:jc w:val="both"/>
        <w:rPr>
          <w:color w:val="auto"/>
          <w:sz w:val="22"/>
          <w:szCs w:val="22"/>
        </w:rPr>
      </w:pPr>
      <w:r w:rsidRPr="0026282A">
        <w:rPr>
          <w:color w:val="auto"/>
          <w:sz w:val="22"/>
          <w:szCs w:val="22"/>
        </w:rPr>
        <w:t>Salary paid at the end of each month</w:t>
      </w:r>
    </w:p>
    <w:p w14:paraId="2C661585" w14:textId="77777777" w:rsidR="005036CC" w:rsidRDefault="005036CC" w:rsidP="00D7616C">
      <w:pPr>
        <w:pStyle w:val="Default"/>
        <w:jc w:val="both"/>
        <w:rPr>
          <w:color w:val="auto"/>
          <w:sz w:val="22"/>
          <w:szCs w:val="22"/>
        </w:rPr>
      </w:pPr>
    </w:p>
    <w:p w14:paraId="325C9917" w14:textId="77777777" w:rsidR="00CB4F84" w:rsidRPr="003E729E" w:rsidRDefault="00CB4F84" w:rsidP="00CB4F84">
      <w:pPr>
        <w:pStyle w:val="BodyText"/>
        <w:pBdr>
          <w:top w:val="single" w:sz="4" w:space="1" w:color="auto"/>
          <w:left w:val="single" w:sz="4" w:space="4" w:color="auto"/>
          <w:bottom w:val="single" w:sz="4" w:space="1" w:color="auto"/>
          <w:right w:val="single" w:sz="4" w:space="4" w:color="auto"/>
        </w:pBdr>
        <w:ind w:left="227" w:right="227"/>
        <w:rPr>
          <w:rFonts w:ascii="Calibri" w:hAnsi="Calibri" w:cs="Arial"/>
          <w:b/>
        </w:rPr>
      </w:pPr>
      <w:r w:rsidRPr="003E729E">
        <w:rPr>
          <w:rFonts w:ascii="Calibri" w:hAnsi="Calibri" w:cs="Arial"/>
          <w:b/>
        </w:rPr>
        <w:t>The Fulbright Commission will pay its financial contribution of $9.000 to the Visiting Scholar in one lump sum upon his/her arrival in the United States.</w:t>
      </w:r>
    </w:p>
    <w:p w14:paraId="51EDFF01" w14:textId="77777777" w:rsidR="00CB4F84" w:rsidRDefault="00CB4F84" w:rsidP="00D7616C">
      <w:pPr>
        <w:pStyle w:val="Default"/>
        <w:jc w:val="both"/>
        <w:rPr>
          <w:color w:val="auto"/>
          <w:sz w:val="22"/>
          <w:szCs w:val="22"/>
        </w:rPr>
      </w:pPr>
    </w:p>
    <w:p w14:paraId="58073DAB" w14:textId="77777777" w:rsidR="008A1F9B" w:rsidRDefault="001C676B" w:rsidP="00D7616C">
      <w:pPr>
        <w:pStyle w:val="Default"/>
        <w:jc w:val="both"/>
        <w:rPr>
          <w:color w:val="auto"/>
          <w:sz w:val="22"/>
          <w:szCs w:val="22"/>
        </w:rPr>
      </w:pPr>
      <w:r>
        <w:rPr>
          <w:noProof/>
          <w:sz w:val="22"/>
          <w:szCs w:val="22"/>
        </w:rPr>
        <w:pict w14:anchorId="76DB53EC">
          <v:rect id="_x0000_i1032" alt="" style="width:538.55pt;height:.05pt;mso-width-percent:0;mso-height-percent:0;mso-width-percent:0;mso-height-percent:0" o:hralign="center" o:hrstd="t" o:hr="t" fillcolor="#a0a0a0" stroked="f"/>
        </w:pict>
      </w:r>
    </w:p>
    <w:p w14:paraId="28D5AB94" w14:textId="23D9C700" w:rsidR="008A1F9B" w:rsidRDefault="008A1F9B" w:rsidP="008A1F9B">
      <w:pPr>
        <w:pStyle w:val="Default"/>
        <w:jc w:val="both"/>
        <w:rPr>
          <w:sz w:val="22"/>
          <w:szCs w:val="22"/>
        </w:rPr>
      </w:pPr>
      <w:r w:rsidRPr="00982D72">
        <w:rPr>
          <w:b/>
          <w:sz w:val="22"/>
          <w:szCs w:val="22"/>
        </w:rPr>
        <w:t>Tax Matters:</w:t>
      </w:r>
    </w:p>
    <w:p w14:paraId="28241A2B" w14:textId="77777777" w:rsidR="008A1F9B" w:rsidRDefault="008A1F9B" w:rsidP="008A1F9B">
      <w:pPr>
        <w:pStyle w:val="Default"/>
        <w:jc w:val="both"/>
        <w:rPr>
          <w:color w:val="auto"/>
          <w:sz w:val="22"/>
          <w:szCs w:val="22"/>
        </w:rPr>
      </w:pPr>
    </w:p>
    <w:p w14:paraId="0C0CAF74" w14:textId="77777777" w:rsidR="00D7616C" w:rsidRDefault="0026282A" w:rsidP="008A1F9B">
      <w:pPr>
        <w:pStyle w:val="Default"/>
        <w:jc w:val="both"/>
        <w:rPr>
          <w:color w:val="auto"/>
          <w:sz w:val="22"/>
          <w:szCs w:val="22"/>
        </w:rPr>
      </w:pPr>
      <w:r w:rsidRPr="0026282A">
        <w:rPr>
          <w:color w:val="auto"/>
          <w:sz w:val="22"/>
          <w:szCs w:val="22"/>
        </w:rPr>
        <w:t xml:space="preserve">Information on tax policies can be found here: </w:t>
      </w:r>
      <w:hyperlink r:id="rId9" w:history="1">
        <w:r w:rsidRPr="00745D67">
          <w:rPr>
            <w:rStyle w:val="Hyperlink"/>
            <w:rFonts w:cs="Myriad Pro"/>
            <w:sz w:val="22"/>
            <w:szCs w:val="22"/>
          </w:rPr>
          <w:t>https://controller.nd.edu/tax/</w:t>
        </w:r>
      </w:hyperlink>
      <w:r>
        <w:rPr>
          <w:color w:val="auto"/>
          <w:sz w:val="22"/>
          <w:szCs w:val="22"/>
        </w:rPr>
        <w:t xml:space="preserve"> </w:t>
      </w:r>
    </w:p>
    <w:p w14:paraId="5DB3A1B9" w14:textId="77777777" w:rsidR="00D7616C" w:rsidRPr="00AD2255" w:rsidRDefault="001C676B" w:rsidP="00D7616C">
      <w:pPr>
        <w:pStyle w:val="Default"/>
        <w:jc w:val="both"/>
        <w:rPr>
          <w:rFonts w:cs="Times New Roman"/>
          <w:color w:val="auto"/>
          <w:sz w:val="22"/>
          <w:szCs w:val="22"/>
        </w:rPr>
      </w:pPr>
      <w:r>
        <w:rPr>
          <w:noProof/>
          <w:sz w:val="22"/>
          <w:szCs w:val="22"/>
        </w:rPr>
        <w:pict w14:anchorId="54C99FD5">
          <v:rect id="_x0000_i1033" alt="" style="width:538.55pt;height:.05pt;mso-width-percent:0;mso-height-percent:0;mso-width-percent:0;mso-height-percent:0" o:hralign="center" o:hrstd="t" o:hr="t" fillcolor="#a0a0a0" stroked="f"/>
        </w:pict>
      </w:r>
    </w:p>
    <w:p w14:paraId="4F5012F8" w14:textId="74B41746" w:rsidR="004B6374" w:rsidRDefault="004B6374">
      <w:pPr>
        <w:pStyle w:val="Default"/>
        <w:rPr>
          <w:color w:val="auto"/>
          <w:sz w:val="22"/>
          <w:szCs w:val="22"/>
        </w:rPr>
      </w:pPr>
      <w:r w:rsidRPr="008C7048">
        <w:rPr>
          <w:b/>
          <w:color w:val="auto"/>
          <w:sz w:val="22"/>
          <w:szCs w:val="22"/>
        </w:rPr>
        <w:t>Host Institution</w:t>
      </w:r>
      <w:r w:rsidR="008C7048" w:rsidRPr="008C7048">
        <w:rPr>
          <w:b/>
          <w:color w:val="auto"/>
          <w:sz w:val="22"/>
          <w:szCs w:val="22"/>
        </w:rPr>
        <w:t>:</w:t>
      </w:r>
      <w:r w:rsidR="008C7048">
        <w:rPr>
          <w:color w:val="auto"/>
          <w:sz w:val="22"/>
          <w:szCs w:val="22"/>
        </w:rPr>
        <w:t xml:space="preserve"> </w:t>
      </w:r>
    </w:p>
    <w:p w14:paraId="4DF488FD" w14:textId="77777777" w:rsidR="008C7048" w:rsidRDefault="008C7048">
      <w:pPr>
        <w:pStyle w:val="Default"/>
        <w:rPr>
          <w:color w:val="auto"/>
          <w:sz w:val="22"/>
          <w:szCs w:val="22"/>
        </w:rPr>
      </w:pPr>
    </w:p>
    <w:p w14:paraId="39382408" w14:textId="02C5957D" w:rsidR="008C7048" w:rsidRDefault="008C7048">
      <w:pPr>
        <w:pStyle w:val="Default"/>
        <w:rPr>
          <w:color w:val="auto"/>
          <w:sz w:val="22"/>
          <w:szCs w:val="22"/>
        </w:rPr>
      </w:pPr>
      <w:r>
        <w:rPr>
          <w:color w:val="auto"/>
          <w:sz w:val="22"/>
          <w:szCs w:val="22"/>
        </w:rPr>
        <w:t>Academic calendar</w:t>
      </w:r>
      <w:r w:rsidR="0026282A">
        <w:rPr>
          <w:color w:val="auto"/>
          <w:sz w:val="22"/>
          <w:szCs w:val="22"/>
        </w:rPr>
        <w:t xml:space="preserve">: </w:t>
      </w:r>
      <w:r w:rsidR="001C676B">
        <w:rPr>
          <w:color w:val="auto"/>
          <w:sz w:val="22"/>
          <w:szCs w:val="22"/>
        </w:rPr>
        <w:t>Teaching term runs from Jan. 13 to April 30, with reading days concluding on May 4 and exams concluding on May 9, and with a spring break (March 8-16) and an Easter break (April 18-21)</w:t>
      </w:r>
    </w:p>
    <w:p w14:paraId="39CB23BE" w14:textId="77777777" w:rsidR="008C7048" w:rsidRDefault="008C7048">
      <w:pPr>
        <w:pStyle w:val="Default"/>
        <w:rPr>
          <w:color w:val="auto"/>
          <w:sz w:val="22"/>
          <w:szCs w:val="22"/>
        </w:rPr>
      </w:pPr>
    </w:p>
    <w:p w14:paraId="41270BE3" w14:textId="77777777" w:rsidR="008C7048" w:rsidRDefault="008C7048">
      <w:pPr>
        <w:pStyle w:val="Default"/>
        <w:rPr>
          <w:color w:val="auto"/>
          <w:sz w:val="22"/>
          <w:szCs w:val="22"/>
        </w:rPr>
      </w:pPr>
      <w:r>
        <w:rPr>
          <w:color w:val="auto"/>
          <w:sz w:val="22"/>
          <w:szCs w:val="22"/>
        </w:rPr>
        <w:t>Host School/Department/Center</w:t>
      </w:r>
      <w:r w:rsidR="0026282A">
        <w:rPr>
          <w:color w:val="auto"/>
          <w:sz w:val="22"/>
          <w:szCs w:val="22"/>
        </w:rPr>
        <w:t xml:space="preserve">: </w:t>
      </w:r>
      <w:r w:rsidR="0026282A" w:rsidRPr="0026282A">
        <w:rPr>
          <w:color w:val="auto"/>
          <w:sz w:val="22"/>
          <w:szCs w:val="22"/>
        </w:rPr>
        <w:t>University of Notre Dame, Center for Italian Studies and Nanovic Institute for European Studies</w:t>
      </w:r>
    </w:p>
    <w:p w14:paraId="11FFD178" w14:textId="77777777" w:rsidR="008C7048" w:rsidRDefault="008C7048">
      <w:pPr>
        <w:pStyle w:val="Default"/>
        <w:rPr>
          <w:color w:val="auto"/>
          <w:sz w:val="22"/>
          <w:szCs w:val="22"/>
        </w:rPr>
      </w:pPr>
    </w:p>
    <w:p w14:paraId="1E139F72" w14:textId="77777777" w:rsidR="008C7048" w:rsidRDefault="008C7048">
      <w:pPr>
        <w:pStyle w:val="Default"/>
        <w:rPr>
          <w:color w:val="auto"/>
          <w:sz w:val="22"/>
          <w:szCs w:val="22"/>
        </w:rPr>
      </w:pPr>
      <w:r>
        <w:rPr>
          <w:color w:val="auto"/>
          <w:sz w:val="22"/>
          <w:szCs w:val="22"/>
        </w:rPr>
        <w:t>Web address of host institution</w:t>
      </w:r>
      <w:r w:rsidR="0026282A">
        <w:rPr>
          <w:color w:val="auto"/>
          <w:sz w:val="22"/>
          <w:szCs w:val="22"/>
        </w:rPr>
        <w:t xml:space="preserve">: </w:t>
      </w:r>
      <w:hyperlink r:id="rId10" w:history="1">
        <w:r w:rsidR="0026282A" w:rsidRPr="00745D67">
          <w:rPr>
            <w:rStyle w:val="Hyperlink"/>
            <w:rFonts w:cs="Myriad Pro"/>
            <w:sz w:val="22"/>
            <w:szCs w:val="22"/>
          </w:rPr>
          <w:t>https://italianstudies.nd.edu</w:t>
        </w:r>
      </w:hyperlink>
      <w:r w:rsidR="0026282A">
        <w:rPr>
          <w:color w:val="auto"/>
          <w:sz w:val="22"/>
          <w:szCs w:val="22"/>
        </w:rPr>
        <w:t xml:space="preserve"> </w:t>
      </w:r>
      <w:r w:rsidR="0026282A" w:rsidRPr="0026282A">
        <w:rPr>
          <w:color w:val="auto"/>
          <w:sz w:val="22"/>
          <w:szCs w:val="22"/>
        </w:rPr>
        <w:t xml:space="preserve">and </w:t>
      </w:r>
      <w:hyperlink r:id="rId11" w:history="1">
        <w:r w:rsidR="0026282A" w:rsidRPr="00745D67">
          <w:rPr>
            <w:rStyle w:val="Hyperlink"/>
            <w:rFonts w:cs="Myriad Pro"/>
            <w:sz w:val="22"/>
            <w:szCs w:val="22"/>
          </w:rPr>
          <w:t>https://nanovic.nd.edu</w:t>
        </w:r>
      </w:hyperlink>
      <w:r w:rsidR="0026282A">
        <w:rPr>
          <w:color w:val="auto"/>
          <w:sz w:val="22"/>
          <w:szCs w:val="22"/>
        </w:rPr>
        <w:t xml:space="preserve"> </w:t>
      </w:r>
    </w:p>
    <w:p w14:paraId="71D88A63" w14:textId="77777777" w:rsidR="008C7048" w:rsidRDefault="008C7048">
      <w:pPr>
        <w:pStyle w:val="Default"/>
        <w:rPr>
          <w:color w:val="auto"/>
          <w:sz w:val="22"/>
          <w:szCs w:val="22"/>
        </w:rPr>
      </w:pPr>
    </w:p>
    <w:p w14:paraId="1B41FE17" w14:textId="77777777" w:rsidR="008C7048" w:rsidRDefault="008C7048" w:rsidP="0026282A">
      <w:pPr>
        <w:pStyle w:val="Default"/>
        <w:tabs>
          <w:tab w:val="left" w:pos="1521"/>
        </w:tabs>
        <w:rPr>
          <w:color w:val="auto"/>
          <w:sz w:val="22"/>
          <w:szCs w:val="22"/>
        </w:rPr>
      </w:pPr>
      <w:r>
        <w:rPr>
          <w:color w:val="auto"/>
          <w:sz w:val="22"/>
          <w:szCs w:val="22"/>
        </w:rPr>
        <w:t>Helpful links</w:t>
      </w:r>
      <w:r w:rsidR="0026282A">
        <w:rPr>
          <w:color w:val="auto"/>
          <w:sz w:val="22"/>
          <w:szCs w:val="22"/>
        </w:rPr>
        <w:t xml:space="preserve">: </w:t>
      </w:r>
      <w:hyperlink r:id="rId12" w:history="1">
        <w:r w:rsidR="0026282A" w:rsidRPr="00745D67">
          <w:rPr>
            <w:rStyle w:val="Hyperlink"/>
            <w:rFonts w:cs="Myriad Pro"/>
            <w:sz w:val="22"/>
            <w:szCs w:val="22"/>
          </w:rPr>
          <w:t>https://romancelanguages.nd.edu</w:t>
        </w:r>
      </w:hyperlink>
      <w:r w:rsidR="0026282A">
        <w:rPr>
          <w:color w:val="auto"/>
          <w:sz w:val="22"/>
          <w:szCs w:val="22"/>
        </w:rPr>
        <w:t xml:space="preserve"> </w:t>
      </w:r>
      <w:r w:rsidR="0026282A" w:rsidRPr="0026282A">
        <w:rPr>
          <w:color w:val="auto"/>
          <w:sz w:val="22"/>
          <w:szCs w:val="22"/>
        </w:rPr>
        <w:t xml:space="preserve">and </w:t>
      </w:r>
      <w:hyperlink r:id="rId13" w:history="1">
        <w:r w:rsidR="0026282A" w:rsidRPr="00745D67">
          <w:rPr>
            <w:rStyle w:val="Hyperlink"/>
            <w:rFonts w:cs="Myriad Pro"/>
            <w:sz w:val="22"/>
            <w:szCs w:val="22"/>
          </w:rPr>
          <w:t>https://al.nd.edu</w:t>
        </w:r>
      </w:hyperlink>
      <w:r w:rsidR="0026282A">
        <w:rPr>
          <w:color w:val="auto"/>
          <w:sz w:val="22"/>
          <w:szCs w:val="22"/>
        </w:rPr>
        <w:t xml:space="preserve"> </w:t>
      </w:r>
      <w:r w:rsidR="0026282A">
        <w:rPr>
          <w:color w:val="auto"/>
          <w:sz w:val="22"/>
          <w:szCs w:val="22"/>
        </w:rPr>
        <w:tab/>
      </w:r>
    </w:p>
    <w:p w14:paraId="4DBD713A" w14:textId="77777777" w:rsidR="008C7048" w:rsidRDefault="008C7048">
      <w:pPr>
        <w:pStyle w:val="Default"/>
        <w:rPr>
          <w:color w:val="auto"/>
          <w:sz w:val="22"/>
          <w:szCs w:val="22"/>
        </w:rPr>
      </w:pPr>
    </w:p>
    <w:p w14:paraId="77AD92BC" w14:textId="77777777" w:rsidR="008C7048" w:rsidRDefault="001C676B">
      <w:pPr>
        <w:pStyle w:val="Default"/>
        <w:rPr>
          <w:sz w:val="22"/>
          <w:szCs w:val="22"/>
        </w:rPr>
      </w:pPr>
      <w:r>
        <w:rPr>
          <w:noProof/>
          <w:sz w:val="22"/>
          <w:szCs w:val="22"/>
        </w:rPr>
        <w:pict w14:anchorId="2FEB1FA0">
          <v:rect id="_x0000_i1034" alt="" style="width:538.55pt;height:.05pt;mso-width-percent:0;mso-height-percent:0;mso-width-percent:0;mso-height-percent:0" o:hralign="center" o:hrstd="t" o:hr="t" fillcolor="#a0a0a0" stroked="f"/>
        </w:pict>
      </w:r>
    </w:p>
    <w:p w14:paraId="58E3403D" w14:textId="626B245A" w:rsidR="008C7048" w:rsidRPr="008C7048" w:rsidRDefault="008C7048">
      <w:pPr>
        <w:pStyle w:val="Default"/>
        <w:rPr>
          <w:b/>
          <w:color w:val="auto"/>
          <w:sz w:val="22"/>
          <w:szCs w:val="22"/>
        </w:rPr>
      </w:pPr>
      <w:r w:rsidRPr="008C7048">
        <w:rPr>
          <w:b/>
          <w:color w:val="auto"/>
          <w:sz w:val="22"/>
          <w:szCs w:val="22"/>
        </w:rPr>
        <w:t>Contacts</w:t>
      </w:r>
      <w:r w:rsidR="00CB4F84">
        <w:rPr>
          <w:b/>
          <w:color w:val="auto"/>
          <w:sz w:val="22"/>
          <w:szCs w:val="22"/>
        </w:rPr>
        <w:t xml:space="preserve"> </w:t>
      </w:r>
      <w:r w:rsidR="00CB4F84" w:rsidRPr="00CB4F84">
        <w:rPr>
          <w:b/>
          <w:color w:val="auto"/>
          <w:sz w:val="22"/>
          <w:szCs w:val="22"/>
        </w:rPr>
        <w:t>for applicants' questions</w:t>
      </w:r>
      <w:r>
        <w:rPr>
          <w:b/>
          <w:color w:val="auto"/>
          <w:sz w:val="22"/>
          <w:szCs w:val="22"/>
        </w:rPr>
        <w:t>:</w:t>
      </w:r>
    </w:p>
    <w:p w14:paraId="21244D70" w14:textId="77777777" w:rsidR="008C7048" w:rsidRDefault="008C7048">
      <w:pPr>
        <w:pStyle w:val="Default"/>
        <w:rPr>
          <w:color w:val="auto"/>
          <w:sz w:val="22"/>
          <w:szCs w:val="22"/>
        </w:rPr>
      </w:pPr>
    </w:p>
    <w:p w14:paraId="08BB7D09" w14:textId="681AC03D" w:rsidR="008C7048" w:rsidRDefault="008C7048" w:rsidP="008C7048">
      <w:pPr>
        <w:pStyle w:val="Default"/>
        <w:rPr>
          <w:color w:val="auto"/>
          <w:sz w:val="22"/>
          <w:szCs w:val="22"/>
        </w:rPr>
      </w:pPr>
      <w:r w:rsidRPr="008C7048">
        <w:rPr>
          <w:color w:val="auto"/>
          <w:sz w:val="22"/>
          <w:szCs w:val="22"/>
          <w:u w:val="single"/>
        </w:rPr>
        <w:t>Primary contact person</w:t>
      </w:r>
      <w:r w:rsidR="00CB4F84">
        <w:rPr>
          <w:color w:val="auto"/>
          <w:sz w:val="22"/>
          <w:szCs w:val="22"/>
          <w:u w:val="single"/>
        </w:rPr>
        <w:t>:</w:t>
      </w:r>
    </w:p>
    <w:p w14:paraId="1BB8705A" w14:textId="77777777" w:rsidR="008C7048" w:rsidRDefault="008C7048" w:rsidP="008C7048">
      <w:pPr>
        <w:pStyle w:val="Default"/>
        <w:rPr>
          <w:color w:val="auto"/>
          <w:sz w:val="22"/>
          <w:szCs w:val="22"/>
        </w:rPr>
      </w:pPr>
    </w:p>
    <w:p w14:paraId="0DBAFB60" w14:textId="69033F09" w:rsidR="008C7048" w:rsidRDefault="00651152" w:rsidP="008C7048">
      <w:pPr>
        <w:pStyle w:val="Default"/>
        <w:rPr>
          <w:color w:val="auto"/>
          <w:sz w:val="22"/>
          <w:szCs w:val="22"/>
        </w:rPr>
      </w:pPr>
      <w:r>
        <w:rPr>
          <w:color w:val="auto"/>
          <w:sz w:val="22"/>
          <w:szCs w:val="22"/>
        </w:rPr>
        <w:t>Charles Leavitt</w:t>
      </w:r>
      <w:r w:rsidR="0026282A" w:rsidRPr="0026282A">
        <w:rPr>
          <w:color w:val="auto"/>
          <w:sz w:val="22"/>
          <w:szCs w:val="22"/>
        </w:rPr>
        <w:t>, Ph.D.</w:t>
      </w:r>
    </w:p>
    <w:p w14:paraId="0FBB31BC" w14:textId="4BAF9762" w:rsidR="008C7048" w:rsidRDefault="00651152" w:rsidP="008C7048">
      <w:pPr>
        <w:pStyle w:val="Default"/>
        <w:rPr>
          <w:color w:val="auto"/>
          <w:sz w:val="22"/>
          <w:szCs w:val="22"/>
        </w:rPr>
      </w:pPr>
      <w:r>
        <w:rPr>
          <w:color w:val="auto"/>
          <w:sz w:val="22"/>
          <w:szCs w:val="22"/>
        </w:rPr>
        <w:t xml:space="preserve">Associate </w:t>
      </w:r>
      <w:r w:rsidR="0026282A">
        <w:rPr>
          <w:color w:val="auto"/>
          <w:sz w:val="22"/>
          <w:szCs w:val="22"/>
        </w:rPr>
        <w:t>Professor of Italian</w:t>
      </w:r>
      <w:r>
        <w:rPr>
          <w:color w:val="auto"/>
          <w:sz w:val="22"/>
          <w:szCs w:val="22"/>
        </w:rPr>
        <w:t xml:space="preserve"> and Film</w:t>
      </w:r>
      <w:r w:rsidR="0026282A">
        <w:rPr>
          <w:color w:val="auto"/>
          <w:sz w:val="22"/>
          <w:szCs w:val="22"/>
        </w:rPr>
        <w:t>, Department of Romance Languages and Literatures</w:t>
      </w:r>
    </w:p>
    <w:p w14:paraId="3FD575FD" w14:textId="71A193C9" w:rsidR="00CB4F84" w:rsidRDefault="00CB4F84" w:rsidP="00CB4F84">
      <w:pPr>
        <w:pStyle w:val="Default"/>
        <w:rPr>
          <w:color w:val="auto"/>
          <w:sz w:val="22"/>
          <w:szCs w:val="22"/>
        </w:rPr>
      </w:pPr>
      <w:r>
        <w:rPr>
          <w:color w:val="auto"/>
          <w:sz w:val="22"/>
          <w:szCs w:val="22"/>
        </w:rPr>
        <w:t xml:space="preserve">Email: </w:t>
      </w:r>
      <w:hyperlink r:id="rId14" w:history="1">
        <w:r w:rsidR="00651152" w:rsidRPr="008B2BCE">
          <w:rPr>
            <w:rStyle w:val="Hyperlink"/>
            <w:rFonts w:cs="Myriad Pro"/>
            <w:sz w:val="22"/>
            <w:szCs w:val="22"/>
          </w:rPr>
          <w:t>cleavitt@nd.edu</w:t>
        </w:r>
      </w:hyperlink>
      <w:r>
        <w:rPr>
          <w:color w:val="auto"/>
          <w:sz w:val="22"/>
          <w:szCs w:val="22"/>
        </w:rPr>
        <w:t>, Telephone: +1 (574) 631-</w:t>
      </w:r>
      <w:r w:rsidR="00651152">
        <w:rPr>
          <w:color w:val="auto"/>
          <w:sz w:val="22"/>
          <w:szCs w:val="22"/>
        </w:rPr>
        <w:t>6886</w:t>
      </w:r>
    </w:p>
    <w:p w14:paraId="27A86991" w14:textId="77777777" w:rsidR="008C7048" w:rsidRDefault="008C7048" w:rsidP="008C7048">
      <w:pPr>
        <w:pStyle w:val="Default"/>
        <w:rPr>
          <w:color w:val="auto"/>
          <w:sz w:val="22"/>
          <w:szCs w:val="22"/>
        </w:rPr>
      </w:pPr>
      <w:r>
        <w:rPr>
          <w:color w:val="auto"/>
          <w:sz w:val="22"/>
          <w:szCs w:val="22"/>
        </w:rPr>
        <w:t>Full mailing address</w:t>
      </w:r>
      <w:r w:rsidR="0026282A">
        <w:rPr>
          <w:color w:val="auto"/>
          <w:sz w:val="22"/>
          <w:szCs w:val="22"/>
        </w:rPr>
        <w:t>: 343 O’Shaugnessy Hall, University of Notre Dame, IN 46556</w:t>
      </w:r>
    </w:p>
    <w:p w14:paraId="02E6ACC8" w14:textId="77777777" w:rsidR="008C7048" w:rsidRDefault="008C7048" w:rsidP="008C7048">
      <w:pPr>
        <w:pStyle w:val="Default"/>
        <w:rPr>
          <w:color w:val="auto"/>
          <w:sz w:val="22"/>
          <w:szCs w:val="22"/>
        </w:rPr>
      </w:pPr>
    </w:p>
    <w:p w14:paraId="0D827317" w14:textId="090B82C9" w:rsidR="008C7048" w:rsidRDefault="008C7048" w:rsidP="008C7048">
      <w:pPr>
        <w:pStyle w:val="Default"/>
        <w:rPr>
          <w:color w:val="auto"/>
          <w:sz w:val="22"/>
          <w:szCs w:val="22"/>
        </w:rPr>
      </w:pPr>
      <w:r>
        <w:rPr>
          <w:color w:val="auto"/>
          <w:sz w:val="22"/>
          <w:szCs w:val="22"/>
          <w:u w:val="single"/>
        </w:rPr>
        <w:t>Secondary</w:t>
      </w:r>
      <w:r w:rsidRPr="008C7048">
        <w:rPr>
          <w:color w:val="auto"/>
          <w:sz w:val="22"/>
          <w:szCs w:val="22"/>
          <w:u w:val="single"/>
        </w:rPr>
        <w:t xml:space="preserve"> contact person</w:t>
      </w:r>
      <w:r w:rsidR="00CB4F84">
        <w:rPr>
          <w:color w:val="auto"/>
          <w:sz w:val="22"/>
          <w:szCs w:val="22"/>
          <w:u w:val="single"/>
        </w:rPr>
        <w:t>:</w:t>
      </w:r>
    </w:p>
    <w:p w14:paraId="6085F0BA" w14:textId="77777777" w:rsidR="008C7048" w:rsidRPr="00AD2255" w:rsidRDefault="008C7048">
      <w:pPr>
        <w:pStyle w:val="Default"/>
        <w:rPr>
          <w:color w:val="auto"/>
          <w:sz w:val="22"/>
          <w:szCs w:val="22"/>
        </w:rPr>
      </w:pPr>
    </w:p>
    <w:p w14:paraId="0D70F254" w14:textId="5EFD0AA6" w:rsidR="008C7048" w:rsidRPr="00A67179" w:rsidRDefault="008C7048" w:rsidP="008C7048">
      <w:pPr>
        <w:pStyle w:val="Default"/>
        <w:rPr>
          <w:color w:val="auto"/>
          <w:sz w:val="22"/>
          <w:szCs w:val="22"/>
        </w:rPr>
      </w:pPr>
      <w:bookmarkStart w:id="10" w:name="form1[0].#subform[2].calendar[0]"/>
      <w:bookmarkStart w:id="11" w:name="form1[0].#subform[2].host[0]"/>
      <w:bookmarkEnd w:id="10"/>
      <w:bookmarkEnd w:id="11"/>
      <w:r w:rsidRPr="00A67179">
        <w:rPr>
          <w:color w:val="auto"/>
          <w:sz w:val="22"/>
          <w:szCs w:val="22"/>
        </w:rPr>
        <w:t>Name</w:t>
      </w:r>
      <w:r w:rsidR="005C2382" w:rsidRPr="00A67179">
        <w:rPr>
          <w:color w:val="auto"/>
          <w:sz w:val="22"/>
          <w:szCs w:val="22"/>
        </w:rPr>
        <w:t xml:space="preserve">: </w:t>
      </w:r>
      <w:r w:rsidR="001C676B">
        <w:rPr>
          <w:color w:val="auto"/>
          <w:sz w:val="22"/>
          <w:szCs w:val="22"/>
        </w:rPr>
        <w:t>Grant Osborn</w:t>
      </w:r>
    </w:p>
    <w:p w14:paraId="34E08E4E" w14:textId="19A510EB" w:rsidR="008C7048" w:rsidRDefault="005C2382" w:rsidP="008C7048">
      <w:pPr>
        <w:pStyle w:val="Default"/>
        <w:rPr>
          <w:color w:val="auto"/>
          <w:sz w:val="22"/>
          <w:szCs w:val="22"/>
        </w:rPr>
      </w:pPr>
      <w:r w:rsidRPr="005C2382">
        <w:rPr>
          <w:color w:val="auto"/>
          <w:sz w:val="22"/>
          <w:szCs w:val="22"/>
        </w:rPr>
        <w:t>Senior Associate Director of the Nanovic Institute for European Studies</w:t>
      </w:r>
    </w:p>
    <w:p w14:paraId="496F7B4A" w14:textId="1617EF45" w:rsidR="00CB4F84" w:rsidRDefault="00CB4F84" w:rsidP="00CB4F84">
      <w:pPr>
        <w:pStyle w:val="Default"/>
        <w:rPr>
          <w:color w:val="auto"/>
          <w:sz w:val="22"/>
          <w:szCs w:val="22"/>
        </w:rPr>
      </w:pPr>
      <w:r>
        <w:rPr>
          <w:color w:val="auto"/>
          <w:sz w:val="22"/>
          <w:szCs w:val="22"/>
        </w:rPr>
        <w:t xml:space="preserve">Email: </w:t>
      </w:r>
      <w:hyperlink r:id="rId15" w:history="1">
        <w:r w:rsidR="001C676B" w:rsidRPr="004219EB">
          <w:rPr>
            <w:rStyle w:val="Hyperlink"/>
            <w:rFonts w:cs="Myriad Pro"/>
            <w:sz w:val="22"/>
            <w:szCs w:val="22"/>
          </w:rPr>
          <w:t>gosborn@nd.edu</w:t>
        </w:r>
      </w:hyperlink>
      <w:bookmarkStart w:id="12" w:name="_GoBack"/>
      <w:bookmarkEnd w:id="12"/>
      <w:r>
        <w:rPr>
          <w:color w:val="auto"/>
          <w:sz w:val="22"/>
          <w:szCs w:val="22"/>
        </w:rPr>
        <w:t xml:space="preserve">, Telephone: </w:t>
      </w:r>
      <w:r w:rsidRPr="005C2382">
        <w:rPr>
          <w:color w:val="auto"/>
          <w:sz w:val="22"/>
          <w:szCs w:val="22"/>
        </w:rPr>
        <w:t>+1</w:t>
      </w:r>
      <w:r>
        <w:rPr>
          <w:color w:val="auto"/>
          <w:sz w:val="22"/>
          <w:szCs w:val="22"/>
        </w:rPr>
        <w:t xml:space="preserve"> (</w:t>
      </w:r>
      <w:r w:rsidRPr="005C2382">
        <w:rPr>
          <w:color w:val="auto"/>
          <w:sz w:val="22"/>
          <w:szCs w:val="22"/>
        </w:rPr>
        <w:t>574</w:t>
      </w:r>
      <w:r>
        <w:rPr>
          <w:color w:val="auto"/>
          <w:sz w:val="22"/>
          <w:szCs w:val="22"/>
        </w:rPr>
        <w:t xml:space="preserve">) </w:t>
      </w:r>
      <w:r w:rsidRPr="005C2382">
        <w:rPr>
          <w:color w:val="auto"/>
          <w:sz w:val="22"/>
          <w:szCs w:val="22"/>
        </w:rPr>
        <w:t>631-3547</w:t>
      </w:r>
      <w:r>
        <w:rPr>
          <w:color w:val="auto"/>
          <w:sz w:val="22"/>
          <w:szCs w:val="22"/>
        </w:rPr>
        <w:t xml:space="preserve">, Fax: </w:t>
      </w:r>
      <w:r w:rsidRPr="005C2382">
        <w:rPr>
          <w:color w:val="auto"/>
          <w:sz w:val="22"/>
          <w:szCs w:val="22"/>
        </w:rPr>
        <w:t>+1</w:t>
      </w:r>
      <w:r>
        <w:rPr>
          <w:color w:val="auto"/>
          <w:sz w:val="22"/>
          <w:szCs w:val="22"/>
        </w:rPr>
        <w:t xml:space="preserve"> (</w:t>
      </w:r>
      <w:r w:rsidRPr="005C2382">
        <w:rPr>
          <w:color w:val="auto"/>
          <w:sz w:val="22"/>
          <w:szCs w:val="22"/>
        </w:rPr>
        <w:t>574</w:t>
      </w:r>
      <w:r>
        <w:rPr>
          <w:color w:val="auto"/>
          <w:sz w:val="22"/>
          <w:szCs w:val="22"/>
        </w:rPr>
        <w:t xml:space="preserve">) </w:t>
      </w:r>
      <w:r w:rsidRPr="005C2382">
        <w:rPr>
          <w:color w:val="auto"/>
          <w:sz w:val="22"/>
          <w:szCs w:val="22"/>
        </w:rPr>
        <w:t>631-3569</w:t>
      </w:r>
    </w:p>
    <w:p w14:paraId="55D03954" w14:textId="77777777" w:rsidR="008C7048" w:rsidRDefault="008C7048" w:rsidP="008C7048">
      <w:pPr>
        <w:pStyle w:val="Default"/>
        <w:rPr>
          <w:color w:val="auto"/>
          <w:sz w:val="22"/>
          <w:szCs w:val="22"/>
        </w:rPr>
      </w:pPr>
      <w:r>
        <w:rPr>
          <w:color w:val="auto"/>
          <w:sz w:val="22"/>
          <w:szCs w:val="22"/>
        </w:rPr>
        <w:t>Full mailing address</w:t>
      </w:r>
      <w:r w:rsidR="005C2382">
        <w:rPr>
          <w:color w:val="auto"/>
          <w:sz w:val="22"/>
          <w:szCs w:val="22"/>
        </w:rPr>
        <w:t xml:space="preserve">: </w:t>
      </w:r>
      <w:r w:rsidR="005C2382" w:rsidRPr="005C2382">
        <w:rPr>
          <w:color w:val="auto"/>
          <w:sz w:val="22"/>
          <w:szCs w:val="22"/>
        </w:rPr>
        <w:t>1060 Nanovic Hall, Notre Dame, Indiana 46556-7000</w:t>
      </w:r>
    </w:p>
    <w:p w14:paraId="0F895749" w14:textId="77777777" w:rsidR="004B6374" w:rsidRPr="00AD2255" w:rsidRDefault="004B6374">
      <w:pPr>
        <w:pStyle w:val="Default"/>
        <w:rPr>
          <w:color w:val="auto"/>
          <w:sz w:val="22"/>
          <w:szCs w:val="22"/>
        </w:rPr>
      </w:pPr>
      <w:r w:rsidRPr="00AD2255">
        <w:rPr>
          <w:color w:val="auto"/>
          <w:sz w:val="22"/>
          <w:szCs w:val="22"/>
        </w:rPr>
        <w:fldChar w:fldCharType="begin">
          <w:ffData>
            <w:name w:val="form1[0].#subform[2]"/>
            <w:enabled/>
            <w:calcOnExit w:val="0"/>
            <w:textInput/>
          </w:ffData>
        </w:fldChar>
      </w:r>
      <w:r w:rsidRPr="00AD2255">
        <w:rPr>
          <w:color w:val="auto"/>
          <w:sz w:val="22"/>
          <w:szCs w:val="22"/>
        </w:rPr>
        <w:instrText xml:space="preserve"> FORMTEXT </w:instrText>
      </w:r>
      <w:r w:rsidR="001C676B">
        <w:rPr>
          <w:color w:val="auto"/>
          <w:sz w:val="22"/>
          <w:szCs w:val="22"/>
        </w:rPr>
      </w:r>
      <w:r w:rsidR="001C676B">
        <w:rPr>
          <w:color w:val="auto"/>
          <w:sz w:val="22"/>
          <w:szCs w:val="22"/>
        </w:rPr>
        <w:fldChar w:fldCharType="separate"/>
      </w:r>
      <w:r w:rsidRPr="00AD2255">
        <w:rPr>
          <w:color w:val="auto"/>
          <w:sz w:val="22"/>
          <w:szCs w:val="22"/>
        </w:rPr>
        <w:fldChar w:fldCharType="end"/>
      </w:r>
    </w:p>
    <w:sectPr w:rsidR="004B6374" w:rsidRPr="00AD2255" w:rsidSect="00587F25">
      <w:type w:val="continuous"/>
      <w:pgSz w:w="11905" w:h="17337"/>
      <w:pgMar w:top="845" w:right="567" w:bottom="284"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4BF21" w14:textId="77777777" w:rsidR="00482707" w:rsidRDefault="00482707" w:rsidP="00587F25">
      <w:pPr>
        <w:spacing w:after="0" w:line="240" w:lineRule="auto"/>
      </w:pPr>
      <w:r>
        <w:separator/>
      </w:r>
    </w:p>
  </w:endnote>
  <w:endnote w:type="continuationSeparator" w:id="0">
    <w:p w14:paraId="63BFD8A4" w14:textId="77777777" w:rsidR="00482707" w:rsidRDefault="00482707" w:rsidP="0058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24533" w14:textId="77777777" w:rsidR="00482707" w:rsidRDefault="00482707" w:rsidP="00587F25">
      <w:pPr>
        <w:spacing w:after="0" w:line="240" w:lineRule="auto"/>
      </w:pPr>
      <w:r>
        <w:separator/>
      </w:r>
    </w:p>
  </w:footnote>
  <w:footnote w:type="continuationSeparator" w:id="0">
    <w:p w14:paraId="726F1807" w14:textId="77777777" w:rsidR="00482707" w:rsidRDefault="00482707" w:rsidP="00587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B83"/>
    <w:multiLevelType w:val="hybridMultilevel"/>
    <w:tmpl w:val="D332CE06"/>
    <w:lvl w:ilvl="0" w:tplc="BE8C7144">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AD5748"/>
    <w:multiLevelType w:val="hybridMultilevel"/>
    <w:tmpl w:val="5EB0D9A8"/>
    <w:lvl w:ilvl="0" w:tplc="BE8C7144">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B66017"/>
    <w:multiLevelType w:val="hybridMultilevel"/>
    <w:tmpl w:val="18607D74"/>
    <w:lvl w:ilvl="0" w:tplc="BE8C71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C6193"/>
    <w:multiLevelType w:val="hybridMultilevel"/>
    <w:tmpl w:val="0A5A77C6"/>
    <w:lvl w:ilvl="0" w:tplc="168E8C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14041F93"/>
    <w:multiLevelType w:val="hybridMultilevel"/>
    <w:tmpl w:val="FE7A44B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DB85F28"/>
    <w:multiLevelType w:val="hybridMultilevel"/>
    <w:tmpl w:val="729AE2FE"/>
    <w:lvl w:ilvl="0" w:tplc="BE8C7144">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0131EE"/>
    <w:multiLevelType w:val="hybridMultilevel"/>
    <w:tmpl w:val="F702D118"/>
    <w:lvl w:ilvl="0" w:tplc="4D682674">
      <w:start w:val="1"/>
      <w:numFmt w:val="decimal"/>
      <w:lvlText w:val="%1."/>
      <w:lvlJc w:val="left"/>
      <w:pPr>
        <w:ind w:left="720" w:hanging="360"/>
      </w:pPr>
      <w:rPr>
        <w:rFonts w:cs="Times New Roman" w:hint="default"/>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F3C5337"/>
    <w:multiLevelType w:val="hybridMultilevel"/>
    <w:tmpl w:val="5608D4E4"/>
    <w:lvl w:ilvl="0" w:tplc="7EEE16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AC1FE4"/>
    <w:multiLevelType w:val="hybridMultilevel"/>
    <w:tmpl w:val="2FD4639A"/>
    <w:lvl w:ilvl="0" w:tplc="BE8C71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14C6F"/>
    <w:multiLevelType w:val="hybridMultilevel"/>
    <w:tmpl w:val="FF70087A"/>
    <w:lvl w:ilvl="0" w:tplc="4D682674">
      <w:start w:val="1"/>
      <w:numFmt w:val="decimal"/>
      <w:lvlText w:val="%1."/>
      <w:lvlJc w:val="left"/>
      <w:pPr>
        <w:ind w:left="1440" w:hanging="360"/>
      </w:pPr>
      <w:rPr>
        <w:rFonts w:cs="Times New Roman" w:hint="default"/>
        <w:sz w:val="23"/>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420D2F9F"/>
    <w:multiLevelType w:val="hybridMultilevel"/>
    <w:tmpl w:val="780E3346"/>
    <w:lvl w:ilvl="0" w:tplc="BE8C71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B47113"/>
    <w:multiLevelType w:val="hybridMultilevel"/>
    <w:tmpl w:val="B24C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2A0D51"/>
    <w:multiLevelType w:val="hybridMultilevel"/>
    <w:tmpl w:val="256ADE8C"/>
    <w:lvl w:ilvl="0" w:tplc="4D682674">
      <w:start w:val="1"/>
      <w:numFmt w:val="decimal"/>
      <w:lvlText w:val="%1."/>
      <w:lvlJc w:val="left"/>
      <w:pPr>
        <w:ind w:left="720" w:hanging="360"/>
      </w:pPr>
      <w:rPr>
        <w:rFonts w:cs="Times New Roman" w:hint="default"/>
        <w:sz w:val="23"/>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6303886"/>
    <w:multiLevelType w:val="hybridMultilevel"/>
    <w:tmpl w:val="0B8EC06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A8A1F11"/>
    <w:multiLevelType w:val="hybridMultilevel"/>
    <w:tmpl w:val="137CCB3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5BD83D8F"/>
    <w:multiLevelType w:val="hybridMultilevel"/>
    <w:tmpl w:val="A45CCB3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D8B66EF"/>
    <w:multiLevelType w:val="hybridMultilevel"/>
    <w:tmpl w:val="2E6C5920"/>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61E8575A"/>
    <w:multiLevelType w:val="hybridMultilevel"/>
    <w:tmpl w:val="9B0EDA5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57B653D"/>
    <w:multiLevelType w:val="hybridMultilevel"/>
    <w:tmpl w:val="4C941C9E"/>
    <w:lvl w:ilvl="0" w:tplc="7EEE16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D63A8"/>
    <w:multiLevelType w:val="hybridMultilevel"/>
    <w:tmpl w:val="B95A4EB2"/>
    <w:lvl w:ilvl="0" w:tplc="BE8C714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622D69"/>
    <w:multiLevelType w:val="hybridMultilevel"/>
    <w:tmpl w:val="B19C3706"/>
    <w:lvl w:ilvl="0" w:tplc="7EEE16CA">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75C83E10"/>
    <w:multiLevelType w:val="hybridMultilevel"/>
    <w:tmpl w:val="F5B47AC2"/>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7C2A23EE"/>
    <w:multiLevelType w:val="hybridMultilevel"/>
    <w:tmpl w:val="B5F4E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9"/>
  </w:num>
  <w:num w:numId="4">
    <w:abstractNumId w:val="3"/>
  </w:num>
  <w:num w:numId="5">
    <w:abstractNumId w:val="14"/>
  </w:num>
  <w:num w:numId="6">
    <w:abstractNumId w:val="17"/>
  </w:num>
  <w:num w:numId="7">
    <w:abstractNumId w:val="13"/>
  </w:num>
  <w:num w:numId="8">
    <w:abstractNumId w:val="21"/>
  </w:num>
  <w:num w:numId="9">
    <w:abstractNumId w:val="15"/>
  </w:num>
  <w:num w:numId="10">
    <w:abstractNumId w:val="4"/>
  </w:num>
  <w:num w:numId="11">
    <w:abstractNumId w:val="8"/>
  </w:num>
  <w:num w:numId="12">
    <w:abstractNumId w:val="2"/>
  </w:num>
  <w:num w:numId="13">
    <w:abstractNumId w:val="19"/>
  </w:num>
  <w:num w:numId="14">
    <w:abstractNumId w:val="10"/>
  </w:num>
  <w:num w:numId="15">
    <w:abstractNumId w:val="1"/>
  </w:num>
  <w:num w:numId="16">
    <w:abstractNumId w:val="5"/>
  </w:num>
  <w:num w:numId="17">
    <w:abstractNumId w:val="0"/>
  </w:num>
  <w:num w:numId="18">
    <w:abstractNumId w:val="16"/>
  </w:num>
  <w:num w:numId="19">
    <w:abstractNumId w:val="20"/>
  </w:num>
  <w:num w:numId="20">
    <w:abstractNumId w:val="7"/>
  </w:num>
  <w:num w:numId="21">
    <w:abstractNumId w:val="18"/>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62"/>
    <w:rsid w:val="00001B48"/>
    <w:rsid w:val="0007000D"/>
    <w:rsid w:val="000E1933"/>
    <w:rsid w:val="000E5B2E"/>
    <w:rsid w:val="00104632"/>
    <w:rsid w:val="001B3311"/>
    <w:rsid w:val="001C23CF"/>
    <w:rsid w:val="001C676B"/>
    <w:rsid w:val="001F1409"/>
    <w:rsid w:val="0026282A"/>
    <w:rsid w:val="002C25F8"/>
    <w:rsid w:val="002E18DF"/>
    <w:rsid w:val="002E5AD2"/>
    <w:rsid w:val="00320CF3"/>
    <w:rsid w:val="0036798A"/>
    <w:rsid w:val="003C1062"/>
    <w:rsid w:val="003C14C4"/>
    <w:rsid w:val="003C7202"/>
    <w:rsid w:val="003E515A"/>
    <w:rsid w:val="00435423"/>
    <w:rsid w:val="00473702"/>
    <w:rsid w:val="00482707"/>
    <w:rsid w:val="004B6374"/>
    <w:rsid w:val="005036CC"/>
    <w:rsid w:val="00520C6E"/>
    <w:rsid w:val="005360E6"/>
    <w:rsid w:val="005746C4"/>
    <w:rsid w:val="005755DB"/>
    <w:rsid w:val="00587F25"/>
    <w:rsid w:val="005B18F2"/>
    <w:rsid w:val="005C2382"/>
    <w:rsid w:val="006339FB"/>
    <w:rsid w:val="00651152"/>
    <w:rsid w:val="0065267F"/>
    <w:rsid w:val="00676036"/>
    <w:rsid w:val="006C336E"/>
    <w:rsid w:val="006C5414"/>
    <w:rsid w:val="00741462"/>
    <w:rsid w:val="00743FED"/>
    <w:rsid w:val="00760F9E"/>
    <w:rsid w:val="007648EB"/>
    <w:rsid w:val="00801E04"/>
    <w:rsid w:val="008342CF"/>
    <w:rsid w:val="00883F46"/>
    <w:rsid w:val="008A1F9B"/>
    <w:rsid w:val="008C7048"/>
    <w:rsid w:val="008F59FD"/>
    <w:rsid w:val="00932A2F"/>
    <w:rsid w:val="009377AC"/>
    <w:rsid w:val="009407A6"/>
    <w:rsid w:val="00957FE2"/>
    <w:rsid w:val="00982D72"/>
    <w:rsid w:val="009A18E0"/>
    <w:rsid w:val="009D632F"/>
    <w:rsid w:val="009F7EF5"/>
    <w:rsid w:val="00A27E8A"/>
    <w:rsid w:val="00A53897"/>
    <w:rsid w:val="00A67179"/>
    <w:rsid w:val="00A843DD"/>
    <w:rsid w:val="00A91A5D"/>
    <w:rsid w:val="00AD2255"/>
    <w:rsid w:val="00BB7845"/>
    <w:rsid w:val="00BC225B"/>
    <w:rsid w:val="00C11B72"/>
    <w:rsid w:val="00C706AE"/>
    <w:rsid w:val="00C91F9D"/>
    <w:rsid w:val="00CB4F84"/>
    <w:rsid w:val="00D025AB"/>
    <w:rsid w:val="00D13098"/>
    <w:rsid w:val="00D132C3"/>
    <w:rsid w:val="00D7616C"/>
    <w:rsid w:val="00DC49FC"/>
    <w:rsid w:val="00DD357C"/>
    <w:rsid w:val="00DE0F49"/>
    <w:rsid w:val="00E10C6D"/>
    <w:rsid w:val="00E3485A"/>
    <w:rsid w:val="00E6280C"/>
    <w:rsid w:val="00E81FB7"/>
    <w:rsid w:val="00F06D59"/>
    <w:rsid w:val="00F9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4F9DF51A"/>
  <w14:defaultImageDpi w14:val="0"/>
  <w15:docId w15:val="{E4FA9EE3-264A-4807-8F06-C1B3D06D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Myriad Pro" w:hAnsi="Myriad Pro" w:cs="Myriad Pro"/>
      <w:color w:val="000000"/>
      <w:sz w:val="24"/>
      <w:szCs w:val="24"/>
    </w:rPr>
  </w:style>
  <w:style w:type="paragraph" w:styleId="ListParagraph">
    <w:name w:val="List Paragraph"/>
    <w:basedOn w:val="Normal"/>
    <w:uiPriority w:val="34"/>
    <w:qFormat/>
    <w:rsid w:val="006339FB"/>
    <w:pPr>
      <w:ind w:left="720"/>
    </w:pPr>
  </w:style>
  <w:style w:type="table" w:styleId="TableGrid">
    <w:name w:val="Table Grid"/>
    <w:basedOn w:val="TableNormal"/>
    <w:uiPriority w:val="59"/>
    <w:rsid w:val="001F140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87F25"/>
    <w:pPr>
      <w:tabs>
        <w:tab w:val="center" w:pos="4680"/>
        <w:tab w:val="right" w:pos="9360"/>
      </w:tabs>
    </w:pPr>
  </w:style>
  <w:style w:type="character" w:customStyle="1" w:styleId="HeaderChar">
    <w:name w:val="Header Char"/>
    <w:basedOn w:val="DefaultParagraphFont"/>
    <w:link w:val="Header"/>
    <w:uiPriority w:val="99"/>
    <w:locked/>
    <w:rsid w:val="00587F25"/>
    <w:rPr>
      <w:rFonts w:cs="Times New Roman"/>
    </w:rPr>
  </w:style>
  <w:style w:type="paragraph" w:styleId="Footer">
    <w:name w:val="footer"/>
    <w:basedOn w:val="Normal"/>
    <w:link w:val="FooterChar"/>
    <w:uiPriority w:val="99"/>
    <w:unhideWhenUsed/>
    <w:rsid w:val="00587F25"/>
    <w:pPr>
      <w:tabs>
        <w:tab w:val="center" w:pos="4680"/>
        <w:tab w:val="right" w:pos="9360"/>
      </w:tabs>
    </w:pPr>
  </w:style>
  <w:style w:type="character" w:customStyle="1" w:styleId="FooterChar">
    <w:name w:val="Footer Char"/>
    <w:basedOn w:val="DefaultParagraphFont"/>
    <w:link w:val="Footer"/>
    <w:uiPriority w:val="99"/>
    <w:locked/>
    <w:rsid w:val="00587F25"/>
    <w:rPr>
      <w:rFonts w:cs="Times New Roman"/>
    </w:rPr>
  </w:style>
  <w:style w:type="character" w:styleId="Hyperlink">
    <w:name w:val="Hyperlink"/>
    <w:basedOn w:val="DefaultParagraphFont"/>
    <w:uiPriority w:val="99"/>
    <w:unhideWhenUsed/>
    <w:rsid w:val="005755DB"/>
    <w:rPr>
      <w:rFonts w:cs="Times New Roman"/>
      <w:color w:val="0000FF" w:themeColor="hyperlink"/>
      <w:u w:val="single"/>
    </w:rPr>
  </w:style>
  <w:style w:type="character" w:customStyle="1" w:styleId="UnresolvedMention">
    <w:name w:val="Unresolved Mention"/>
    <w:basedOn w:val="DefaultParagraphFont"/>
    <w:uiPriority w:val="99"/>
    <w:semiHidden/>
    <w:unhideWhenUsed/>
    <w:rsid w:val="0026282A"/>
    <w:rPr>
      <w:color w:val="605E5C"/>
      <w:shd w:val="clear" w:color="auto" w:fill="E1DFDD"/>
    </w:rPr>
  </w:style>
  <w:style w:type="character" w:styleId="FollowedHyperlink">
    <w:name w:val="FollowedHyperlink"/>
    <w:basedOn w:val="DefaultParagraphFont"/>
    <w:uiPriority w:val="99"/>
    <w:rsid w:val="0026282A"/>
    <w:rPr>
      <w:color w:val="800080" w:themeColor="followedHyperlink"/>
      <w:u w:val="single"/>
    </w:rPr>
  </w:style>
  <w:style w:type="paragraph" w:styleId="BodyText">
    <w:name w:val="Body Text"/>
    <w:basedOn w:val="Normal"/>
    <w:link w:val="BodyTextChar"/>
    <w:uiPriority w:val="99"/>
    <w:rsid w:val="00CB4F84"/>
    <w:pPr>
      <w:spacing w:after="0" w:line="240" w:lineRule="auto"/>
      <w:jc w:val="both"/>
    </w:pPr>
    <w:rPr>
      <w:rFonts w:ascii="Times New Roman" w:eastAsiaTheme="minorEastAsia" w:hAnsi="Times New Roman"/>
      <w:sz w:val="24"/>
      <w:szCs w:val="24"/>
    </w:rPr>
  </w:style>
  <w:style w:type="character" w:customStyle="1" w:styleId="BodyTextChar">
    <w:name w:val="Body Text Char"/>
    <w:basedOn w:val="DefaultParagraphFont"/>
    <w:link w:val="BodyText"/>
    <w:uiPriority w:val="99"/>
    <w:rsid w:val="00CB4F84"/>
    <w:rPr>
      <w:rFonts w:ascii="Times New Roman" w:eastAsiaTheme="minorEastAsia" w:hAnsi="Times New Roman" w:cs="Times New Roman"/>
      <w:sz w:val="24"/>
      <w:szCs w:val="24"/>
    </w:rPr>
  </w:style>
  <w:style w:type="paragraph" w:styleId="BalloonText">
    <w:name w:val="Balloon Text"/>
    <w:basedOn w:val="Normal"/>
    <w:link w:val="BalloonTextChar"/>
    <w:uiPriority w:val="99"/>
    <w:rsid w:val="00A67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67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6931">
      <w:bodyDiv w:val="1"/>
      <w:marLeft w:val="0"/>
      <w:marRight w:val="0"/>
      <w:marTop w:val="0"/>
      <w:marBottom w:val="0"/>
      <w:divBdr>
        <w:top w:val="none" w:sz="0" w:space="0" w:color="auto"/>
        <w:left w:val="none" w:sz="0" w:space="0" w:color="auto"/>
        <w:bottom w:val="none" w:sz="0" w:space="0" w:color="auto"/>
        <w:right w:val="none" w:sz="0" w:space="0" w:color="auto"/>
      </w:divBdr>
    </w:div>
    <w:div w:id="20185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btranspo.com/&amp;source=gmail-imap&amp;ust=1633455656000000&amp;usg=AOvVaw0C1c31TJ4wTbizXy-ylCJh" TargetMode="External"/><Relationship Id="rId13" Type="http://schemas.openxmlformats.org/officeDocument/2006/relationships/hyperlink" Target="https://al.nd.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omancelanguages.nd.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novic.nd.edu" TargetMode="External"/><Relationship Id="rId5" Type="http://schemas.openxmlformats.org/officeDocument/2006/relationships/footnotes" Target="footnotes.xml"/><Relationship Id="rId15" Type="http://schemas.openxmlformats.org/officeDocument/2006/relationships/hyperlink" Target="mailto:gosborn@nd.edu" TargetMode="External"/><Relationship Id="rId10" Type="http://schemas.openxmlformats.org/officeDocument/2006/relationships/hyperlink" Target="https://italianstudies.nd.edu" TargetMode="External"/><Relationship Id="rId4" Type="http://schemas.openxmlformats.org/officeDocument/2006/relationships/webSettings" Target="webSettings.xml"/><Relationship Id="rId9" Type="http://schemas.openxmlformats.org/officeDocument/2006/relationships/hyperlink" Target="https://controller.nd.edu/tax/" TargetMode="External"/><Relationship Id="rId14" Type="http://schemas.openxmlformats.org/officeDocument/2006/relationships/hyperlink" Target="mailto:cleavitt@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727</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Modulo Candidatura Fulbright Senior Officer</vt:lpstr>
    </vt:vector>
  </TitlesOfParts>
  <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Candidatura Fulbright Senior Officer</dc:title>
  <dc:subject/>
  <dc:creator>The US - Italy Fulbright Commission</dc:creator>
  <cp:keywords/>
  <dc:description/>
  <cp:lastModifiedBy>bpizzella</cp:lastModifiedBy>
  <cp:revision>9</cp:revision>
  <cp:lastPrinted>2022-10-26T14:21:00Z</cp:lastPrinted>
  <dcterms:created xsi:type="dcterms:W3CDTF">2021-11-08T16:06:00Z</dcterms:created>
  <dcterms:modified xsi:type="dcterms:W3CDTF">2023-07-31T15:10:00Z</dcterms:modified>
</cp:coreProperties>
</file>